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比选办法及投标文件格式</w:t>
      </w:r>
    </w:p>
    <w:p>
      <w:pPr>
        <w:widowControl/>
        <w:jc w:val="left"/>
        <w:rPr>
          <w:rFonts w:hint="eastAsia"/>
          <w:b/>
          <w:bCs/>
          <w:sz w:val="24"/>
          <w:lang w:eastAsia="zh-CN"/>
        </w:rPr>
      </w:pPr>
    </w:p>
    <w:p>
      <w:pPr>
        <w:widowControl/>
        <w:ind w:firstLine="4819" w:firstLineChars="15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一、公开所有投标单位的主要信息</w:t>
      </w:r>
    </w:p>
    <w:p>
      <w:pPr>
        <w:spacing w:line="360" w:lineRule="auto"/>
        <w:rPr>
          <w:b/>
          <w:bCs/>
          <w:sz w:val="24"/>
        </w:rPr>
      </w:pPr>
      <w:r>
        <w:rPr>
          <w:rFonts w:hint="eastAsia"/>
          <w:b/>
          <w:bCs/>
          <w:sz w:val="24"/>
        </w:rPr>
        <w:t>二、所有投标单位进行符合性审查</w:t>
      </w:r>
    </w:p>
    <w:tbl>
      <w:tblPr>
        <w:tblStyle w:val="8"/>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与营业执照名称一致（查验营业执照副本原件）。</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9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报价唯一且有效。</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审查营业执照或事业单位法人证书或执业许可证或自然人的身份证明是否有效。（查验相关原件）</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201</w:t>
            </w:r>
            <w:r>
              <w:rPr>
                <w:rFonts w:hint="eastAsia" w:ascii="宋体" w:hAnsi="宋体" w:cs="宋体"/>
                <w:color w:val="000000"/>
                <w:kern w:val="0"/>
                <w:sz w:val="21"/>
                <w:szCs w:val="21"/>
                <w:lang w:val="en-US" w:eastAsia="zh-CN"/>
              </w:rPr>
              <w:t>8年至今任意一</w:t>
            </w:r>
            <w:r>
              <w:rPr>
                <w:rFonts w:hint="eastAsia" w:ascii="宋体" w:hAnsi="宋体" w:cs="宋体"/>
                <w:color w:val="000000"/>
                <w:kern w:val="0"/>
                <w:sz w:val="21"/>
                <w:szCs w:val="21"/>
              </w:rPr>
              <w:t>年财务状况良好，没有处于财产被接管、破产或其他关、停、并、转状态（查验审计报告原件）。</w:t>
            </w:r>
            <w:r>
              <w:rPr>
                <w:rFonts w:hint="eastAsia" w:ascii="宋体" w:hAnsi="宋体" w:cs="宋体"/>
                <w:color w:val="000000"/>
                <w:kern w:val="0"/>
                <w:sz w:val="21"/>
                <w:szCs w:val="21"/>
                <w:lang w:val="en-US" w:eastAsia="zh-CN"/>
              </w:rPr>
              <w:t>2020</w:t>
            </w:r>
            <w:r>
              <w:rPr>
                <w:rFonts w:hint="eastAsia" w:ascii="宋体" w:hAnsi="宋体" w:cs="宋体"/>
                <w:color w:val="000000"/>
                <w:kern w:val="0"/>
                <w:sz w:val="21"/>
                <w:szCs w:val="21"/>
              </w:rPr>
              <w:t>年新成立的单位无须提供审计报告。</w:t>
            </w:r>
          </w:p>
        </w:tc>
      </w:tr>
      <w:tr>
        <w:tblPrEx>
          <w:tblCellMar>
            <w:top w:w="0" w:type="dxa"/>
            <w:left w:w="108" w:type="dxa"/>
            <w:bottom w:w="0" w:type="dxa"/>
            <w:right w:w="108" w:type="dxa"/>
          </w:tblCellMar>
        </w:tblPrEx>
        <w:trPr>
          <w:trHeight w:val="132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资质证书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eastAsia="zh-CN"/>
              </w:rPr>
              <w:t>中华人民共和国境内注册，具有建设行政主管部门核发的工程造价咨询乙级及以上资质的独立法人企业。（查验副本原件）</w:t>
            </w:r>
          </w:p>
        </w:tc>
      </w:tr>
      <w:tr>
        <w:tblPrEx>
          <w:tblCellMar>
            <w:top w:w="0" w:type="dxa"/>
            <w:left w:w="108" w:type="dxa"/>
            <w:bottom w:w="0" w:type="dxa"/>
            <w:right w:w="108" w:type="dxa"/>
          </w:tblCellMar>
        </w:tblPrEx>
        <w:trPr>
          <w:trHeight w:val="132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近三年（201</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lang w:eastAsia="zh-CN"/>
              </w:rPr>
              <w:t>年</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月至今）完成3项投资额在</w:t>
            </w:r>
            <w:r>
              <w:rPr>
                <w:rFonts w:hint="eastAsia" w:ascii="宋体" w:hAnsi="宋体" w:cs="宋体"/>
                <w:color w:val="000000"/>
                <w:kern w:val="0"/>
                <w:sz w:val="21"/>
                <w:szCs w:val="21"/>
                <w:lang w:val="en-US" w:eastAsia="zh-CN"/>
              </w:rPr>
              <w:t>5000万元</w:t>
            </w:r>
            <w:r>
              <w:rPr>
                <w:rFonts w:hint="eastAsia" w:ascii="宋体" w:hAnsi="宋体" w:cs="宋体"/>
                <w:color w:val="000000"/>
                <w:kern w:val="0"/>
                <w:sz w:val="21"/>
                <w:szCs w:val="21"/>
                <w:lang w:eastAsia="zh-CN"/>
              </w:rPr>
              <w:t>及以上的建筑工程造价咨询服务业绩</w:t>
            </w:r>
            <w:bookmarkStart w:id="8" w:name="_GoBack"/>
            <w:bookmarkEnd w:id="8"/>
            <w:r>
              <w:rPr>
                <w:rFonts w:hint="eastAsia" w:ascii="宋体" w:hAnsi="宋体" w:cs="宋体"/>
                <w:color w:val="000000"/>
                <w:kern w:val="0"/>
                <w:sz w:val="21"/>
                <w:szCs w:val="21"/>
                <w:lang w:eastAsia="zh-CN"/>
              </w:rPr>
              <w:t>。（核查合同）</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必须具备中华人民共和国一级注册造价师资格（核查证书原件）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专业造价人员</w:t>
            </w:r>
            <w:r>
              <w:rPr>
                <w:rFonts w:hint="eastAsia" w:ascii="宋体" w:hAnsi="宋体" w:cs="宋体"/>
                <w:color w:val="000000"/>
                <w:kern w:val="0"/>
                <w:sz w:val="21"/>
                <w:szCs w:val="21"/>
                <w:lang w:val="en-US" w:eastAsia="zh-CN"/>
              </w:rPr>
              <w:t>2人（土建1名，安装1名）（</w:t>
            </w:r>
            <w:r>
              <w:rPr>
                <w:rFonts w:hint="eastAsia" w:ascii="宋体" w:hAnsi="宋体" w:cs="宋体"/>
                <w:color w:val="000000"/>
                <w:kern w:val="0"/>
                <w:sz w:val="21"/>
                <w:szCs w:val="21"/>
                <w:lang w:eastAsia="zh-CN"/>
              </w:rPr>
              <w:t>核查证书原件</w:t>
            </w:r>
            <w:r>
              <w:rPr>
                <w:rFonts w:hint="eastAsia" w:ascii="宋体" w:hAnsi="宋体" w:cs="宋体"/>
                <w:color w:val="000000"/>
                <w:kern w:val="0"/>
                <w:sz w:val="21"/>
                <w:szCs w:val="21"/>
                <w:lang w:val="en-US" w:eastAsia="zh-CN"/>
              </w:rPr>
              <w:t>）</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符合招标文件要求及相关法律法规要求。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备注：全部符合初步评审合格，有一项不符合初步评审不合格。</w:t>
            </w:r>
            <w:r>
              <w:rPr>
                <w:rFonts w:hint="eastAsia" w:ascii="宋体" w:hAnsi="宋体" w:cs="宋体"/>
                <w:color w:val="000000"/>
                <w:kern w:val="0"/>
                <w:sz w:val="21"/>
                <w:szCs w:val="21"/>
                <w:lang w:eastAsia="zh-CN"/>
              </w:rPr>
              <w:t>（未按上述要求提供原件的不再进入详细评审）</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8"/>
        <w:tblW w:w="10080" w:type="dxa"/>
        <w:tblInd w:w="93" w:type="dxa"/>
        <w:tblLayout w:type="fixed"/>
        <w:tblCellMar>
          <w:top w:w="0" w:type="dxa"/>
          <w:left w:w="108" w:type="dxa"/>
          <w:bottom w:w="0" w:type="dxa"/>
          <w:right w:w="108" w:type="dxa"/>
        </w:tblCellMar>
      </w:tblPr>
      <w:tblGrid>
        <w:gridCol w:w="1880"/>
        <w:gridCol w:w="1840"/>
        <w:gridCol w:w="2816"/>
        <w:gridCol w:w="144"/>
        <w:gridCol w:w="3400"/>
      </w:tblGrid>
      <w:tr>
        <w:tblPrEx>
          <w:tblCellMar>
            <w:top w:w="0" w:type="dxa"/>
            <w:left w:w="108" w:type="dxa"/>
            <w:bottom w:w="0" w:type="dxa"/>
            <w:right w:w="108" w:type="dxa"/>
          </w:tblCellMar>
        </w:tblPrEx>
        <w:trPr>
          <w:trHeight w:val="540" w:hRule="atLeast"/>
        </w:trPr>
        <w:tc>
          <w:tcPr>
            <w:tcW w:w="10080" w:type="dxa"/>
            <w:gridSpan w:val="5"/>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275"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分值构成</w:t>
            </w:r>
          </w:p>
        </w:tc>
        <w:tc>
          <w:tcPr>
            <w:tcW w:w="4656" w:type="dxa"/>
            <w:gridSpan w:val="2"/>
            <w:tcBorders>
              <w:top w:val="single" w:color="auto" w:sz="4" w:space="0"/>
              <w:left w:val="nil"/>
              <w:bottom w:val="single" w:color="auto" w:sz="4" w:space="0"/>
              <w:right w:val="single" w:color="000000"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投标报价：20分                                                                                    服务方案：30分                                                                                    人员配备：</w:t>
            </w: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分                                                                                      企业资信：</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                                                                                             企业业绩：2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                                                                                       其他：</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1095"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投标报价（20分）</w:t>
            </w:r>
          </w:p>
        </w:tc>
        <w:tc>
          <w:tcPr>
            <w:tcW w:w="4656" w:type="dxa"/>
            <w:gridSpan w:val="2"/>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1、评标基准价=各投标人有效报价的算术平均值；</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2、投标报价的偏差率计算公式:偏差率P=100%×(投标人报价-评标基准价)/评标基准价</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3、增减分计算办法：（1）当P=0时，投标人的投标报价得分为</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0分；（2）当P＜0时，偏差率每有-1%减1.0分，从</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0分减起，减完为止；（3）当P＞0时，偏差率每有+1%减2分，从</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0分减起，减完为止。</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15" w:hRule="atLeast"/>
        </w:trPr>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造价咨询服务方案 （30分）</w:t>
            </w: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（1）造价咨询服务方案完整</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33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（2）造价咨询方案可行</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375"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（3）造价咨询服务方案先进、科学</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375"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（4）造价咨询服务方案措施得力合理</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375"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（5）造价咨询重点、难点分析及解决措施清晰</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435" w:hRule="atLeast"/>
        </w:trPr>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left="360" w:hanging="360" w:hangingChars="200"/>
              <w:jc w:val="both"/>
              <w:rPr>
                <w:rFonts w:ascii="宋体" w:hAnsi="宋体" w:cs="宋体"/>
                <w:color w:val="000000"/>
                <w:kern w:val="0"/>
                <w:sz w:val="18"/>
                <w:szCs w:val="18"/>
              </w:rPr>
            </w:pPr>
            <w:r>
              <w:rPr>
                <w:rFonts w:hint="eastAsia" w:ascii="宋体" w:hAnsi="宋体" w:cs="宋体"/>
                <w:color w:val="000000"/>
                <w:kern w:val="0"/>
                <w:sz w:val="18"/>
                <w:szCs w:val="18"/>
                <w:lang w:eastAsia="zh-CN"/>
              </w:rPr>
              <w:t>企业</w:t>
            </w:r>
            <w:r>
              <w:rPr>
                <w:rFonts w:hint="eastAsia" w:ascii="宋体" w:hAnsi="宋体" w:cs="宋体"/>
                <w:color w:val="000000"/>
                <w:kern w:val="0"/>
                <w:sz w:val="18"/>
                <w:szCs w:val="18"/>
              </w:rPr>
              <w:t>专业技术人员</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组成（1</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（1）技术负责人工作年限5年以内</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得0分</w:t>
            </w:r>
          </w:p>
        </w:tc>
      </w:tr>
      <w:tr>
        <w:tblPrEx>
          <w:tblCellMar>
            <w:top w:w="0" w:type="dxa"/>
            <w:left w:w="108" w:type="dxa"/>
            <w:bottom w:w="0" w:type="dxa"/>
            <w:right w:w="108" w:type="dxa"/>
          </w:tblCellMar>
        </w:tblPrEx>
        <w:trPr>
          <w:trHeight w:val="435" w:hRule="atLeast"/>
        </w:trPr>
        <w:tc>
          <w:tcPr>
            <w:tcW w:w="18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（2）技术负责人工作年限5年（含）-8年</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得3分（查验注册造价工程师注册证书原件,以注册造价工程师注册证书初始注册时间为准）</w:t>
            </w:r>
          </w:p>
        </w:tc>
      </w:tr>
      <w:tr>
        <w:tblPrEx>
          <w:tblCellMar>
            <w:top w:w="0" w:type="dxa"/>
            <w:left w:w="108" w:type="dxa"/>
            <w:bottom w:w="0" w:type="dxa"/>
            <w:right w:w="108" w:type="dxa"/>
          </w:tblCellMar>
        </w:tblPrEx>
        <w:trPr>
          <w:trHeight w:val="435" w:hRule="atLeast"/>
        </w:trPr>
        <w:tc>
          <w:tcPr>
            <w:tcW w:w="18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（3）技术负责人工作年限8年（含）-12年</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得5分（查验注册造价工程师注册证书原件,以注册造价工程师注册证书初始注册时间为准）</w:t>
            </w:r>
          </w:p>
        </w:tc>
      </w:tr>
      <w:tr>
        <w:tblPrEx>
          <w:tblCellMar>
            <w:top w:w="0" w:type="dxa"/>
            <w:left w:w="108" w:type="dxa"/>
            <w:bottom w:w="0" w:type="dxa"/>
            <w:right w:w="108" w:type="dxa"/>
          </w:tblCellMar>
        </w:tblPrEx>
        <w:trPr>
          <w:trHeight w:val="435" w:hRule="atLeast"/>
        </w:trPr>
        <w:tc>
          <w:tcPr>
            <w:tcW w:w="18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（4）技术负责人工作年限12年（含）以上</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得7分（查验注册造价工程师注册证书原件,以注册造价工程师注册证书初始注册时间为准）</w:t>
            </w:r>
          </w:p>
        </w:tc>
      </w:tr>
      <w:tr>
        <w:tblPrEx>
          <w:tblCellMar>
            <w:top w:w="0" w:type="dxa"/>
            <w:left w:w="108" w:type="dxa"/>
            <w:bottom w:w="0" w:type="dxa"/>
            <w:right w:w="108" w:type="dxa"/>
          </w:tblCellMar>
        </w:tblPrEx>
        <w:trPr>
          <w:trHeight w:val="735" w:hRule="atLeast"/>
        </w:trPr>
        <w:tc>
          <w:tcPr>
            <w:tcW w:w="18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r>
              <w:rPr>
                <w:rFonts w:hint="eastAsia" w:ascii="宋体" w:hAnsi="宋体" w:cs="宋体"/>
                <w:color w:val="000000"/>
                <w:kern w:val="0"/>
                <w:sz w:val="18"/>
                <w:szCs w:val="18"/>
                <w:lang w:eastAsia="zh-CN"/>
              </w:rPr>
              <w:t>企业</w:t>
            </w:r>
            <w:r>
              <w:rPr>
                <w:rFonts w:hint="eastAsia" w:ascii="宋体" w:hAnsi="宋体" w:cs="宋体"/>
                <w:color w:val="000000"/>
                <w:kern w:val="0"/>
                <w:sz w:val="18"/>
                <w:szCs w:val="18"/>
              </w:rPr>
              <w:t>专职从事工程造价专业工作的人员（以下简称专职专业人员）不少于</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人，其中，具有工程或者工程经济类中级以上专业技术职称的人员不少于</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人，取得造价工程师注册证书不少于</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人</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满足得</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分，每多1人，得1分，最多得</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分，不满足不得分。（查验相关证书原件）</w:t>
            </w:r>
          </w:p>
        </w:tc>
      </w:tr>
      <w:tr>
        <w:tblPrEx>
          <w:tblCellMar>
            <w:top w:w="0" w:type="dxa"/>
            <w:left w:w="108" w:type="dxa"/>
            <w:bottom w:w="0" w:type="dxa"/>
            <w:right w:w="108" w:type="dxa"/>
          </w:tblCellMar>
        </w:tblPrEx>
        <w:trPr>
          <w:trHeight w:val="499" w:hRule="atLeast"/>
        </w:trPr>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企业资信（</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w:t>
            </w: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（1）企业财务状况净利润在0-</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（含）万元的</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分（查验201</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年</w:t>
            </w:r>
            <w:r>
              <w:rPr>
                <w:rFonts w:hint="eastAsia" w:ascii="宋体" w:hAnsi="宋体" w:cs="宋体"/>
                <w:color w:val="000000"/>
                <w:kern w:val="0"/>
                <w:sz w:val="18"/>
                <w:szCs w:val="18"/>
                <w:lang w:eastAsia="zh-CN"/>
              </w:rPr>
              <w:t>至今任意一年的</w:t>
            </w:r>
            <w:r>
              <w:rPr>
                <w:rFonts w:hint="eastAsia" w:ascii="宋体" w:hAnsi="宋体" w:cs="宋体"/>
                <w:color w:val="000000"/>
                <w:kern w:val="0"/>
                <w:sz w:val="18"/>
                <w:szCs w:val="18"/>
              </w:rPr>
              <w:t>审计报告原件）</w:t>
            </w:r>
          </w:p>
        </w:tc>
      </w:tr>
      <w:tr>
        <w:tblPrEx>
          <w:tblCellMar>
            <w:top w:w="0" w:type="dxa"/>
            <w:left w:w="108" w:type="dxa"/>
            <w:bottom w:w="0" w:type="dxa"/>
            <w:right w:w="108" w:type="dxa"/>
          </w:tblCellMar>
        </w:tblPrEx>
        <w:trPr>
          <w:trHeight w:val="39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（2）企业财务状况净利润在</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万元-</w:t>
            </w: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（含）万元的</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得</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分（查验201</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年</w:t>
            </w:r>
            <w:r>
              <w:rPr>
                <w:rFonts w:hint="eastAsia" w:ascii="宋体" w:hAnsi="宋体" w:cs="宋体"/>
                <w:color w:val="000000"/>
                <w:kern w:val="0"/>
                <w:sz w:val="18"/>
                <w:szCs w:val="18"/>
                <w:lang w:eastAsia="zh-CN"/>
              </w:rPr>
              <w:t>至今任意一年的</w:t>
            </w:r>
            <w:r>
              <w:rPr>
                <w:rFonts w:hint="eastAsia" w:ascii="宋体" w:hAnsi="宋体" w:cs="宋体"/>
                <w:color w:val="000000"/>
                <w:kern w:val="0"/>
                <w:sz w:val="18"/>
                <w:szCs w:val="18"/>
              </w:rPr>
              <w:t>审计报告原件）</w:t>
            </w:r>
          </w:p>
        </w:tc>
      </w:tr>
      <w:tr>
        <w:tblPrEx>
          <w:tblCellMar>
            <w:top w:w="0" w:type="dxa"/>
            <w:left w:w="108" w:type="dxa"/>
            <w:bottom w:w="0" w:type="dxa"/>
            <w:right w:w="108" w:type="dxa"/>
          </w:tblCellMar>
        </w:tblPrEx>
        <w:trPr>
          <w:trHeight w:val="39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（3）企业财务状况净利润在</w:t>
            </w: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万元以上的</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分（（查验201</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年</w:t>
            </w:r>
            <w:r>
              <w:rPr>
                <w:rFonts w:hint="eastAsia" w:ascii="宋体" w:hAnsi="宋体" w:cs="宋体"/>
                <w:color w:val="000000"/>
                <w:kern w:val="0"/>
                <w:sz w:val="18"/>
                <w:szCs w:val="18"/>
                <w:lang w:eastAsia="zh-CN"/>
              </w:rPr>
              <w:t>至今任意一年的</w:t>
            </w:r>
            <w:r>
              <w:rPr>
                <w:rFonts w:hint="eastAsia" w:ascii="宋体" w:hAnsi="宋体" w:cs="宋体"/>
                <w:color w:val="000000"/>
                <w:kern w:val="0"/>
                <w:sz w:val="18"/>
                <w:szCs w:val="18"/>
              </w:rPr>
              <w:t>审计报告原件）</w:t>
            </w:r>
          </w:p>
        </w:tc>
      </w:tr>
      <w:tr>
        <w:tblPrEx>
          <w:tblCellMar>
            <w:top w:w="0" w:type="dxa"/>
            <w:left w:w="108" w:type="dxa"/>
            <w:bottom w:w="0" w:type="dxa"/>
            <w:right w:w="108" w:type="dxa"/>
          </w:tblCellMar>
        </w:tblPrEx>
        <w:trPr>
          <w:trHeight w:val="39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（4）质量管理体系认证</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取得质量管理体系认证证书得</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分。（复印件加盖投标单位公章）</w:t>
            </w:r>
          </w:p>
        </w:tc>
      </w:tr>
      <w:tr>
        <w:tblPrEx>
          <w:tblCellMar>
            <w:top w:w="0" w:type="dxa"/>
            <w:left w:w="108" w:type="dxa"/>
            <w:bottom w:w="0" w:type="dxa"/>
            <w:right w:w="108" w:type="dxa"/>
          </w:tblCellMar>
        </w:tblPrEx>
        <w:trPr>
          <w:trHeight w:val="435" w:hRule="atLeast"/>
        </w:trPr>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企业业绩（2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（1）201</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年至今从事工程造价咨询单次项目金额在5000万（含）以上</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有1项，得</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39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（2）201</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年至今从事工程造价咨询单次项目金额在1000万（含）-5000万</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有1项，得</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42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（3）201</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年至今从事工程造价咨询单次项目金额在1000万以下</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有1项，得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495"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2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注：</w:t>
            </w:r>
            <w:r>
              <w:rPr>
                <w:rFonts w:hint="eastAsia" w:ascii="宋体" w:hAnsi="宋体" w:cs="宋体"/>
                <w:color w:val="000000"/>
                <w:kern w:val="0"/>
                <w:sz w:val="18"/>
                <w:szCs w:val="18"/>
              </w:rPr>
              <w:t>1.根据投标企业201</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至今签订业绩做出评价，以合同原件为准；合同金额、签章必须清晰，不清晰不予评分；2.本项为累计得分，最高</w:t>
            </w:r>
            <w:r>
              <w:rPr>
                <w:rFonts w:hint="eastAsia" w:ascii="宋体" w:hAnsi="宋体" w:cs="宋体"/>
                <w:color w:val="000000"/>
                <w:kern w:val="0"/>
                <w:sz w:val="18"/>
                <w:szCs w:val="18"/>
                <w:lang w:val="en-US" w:eastAsia="zh-CN"/>
              </w:rPr>
              <w:t>25</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480" w:hRule="atLeast"/>
        </w:trPr>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本地化服务（4分）</w:t>
            </w: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（1）本地有固定的常设服务机构 </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得4分(需提供房产证明或房屋租赁合同原件，在本地注册的公司不需提供）</w:t>
            </w:r>
          </w:p>
        </w:tc>
      </w:tr>
      <w:tr>
        <w:tblPrEx>
          <w:tblCellMar>
            <w:top w:w="0" w:type="dxa"/>
            <w:left w:w="108" w:type="dxa"/>
            <w:bottom w:w="0" w:type="dxa"/>
            <w:right w:w="108" w:type="dxa"/>
          </w:tblCellMar>
        </w:tblPrEx>
        <w:trPr>
          <w:trHeight w:val="690" w:hRule="atLeast"/>
        </w:trPr>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（2）若在本地无常设机构，投标人在投标文件中承诺在入围后两个月内在本地建立常设服务机构</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得2分(查验承诺书)</w:t>
            </w:r>
          </w:p>
        </w:tc>
      </w:tr>
      <w:tr>
        <w:tblPrEx>
          <w:tblCellMar>
            <w:top w:w="0" w:type="dxa"/>
            <w:left w:w="108" w:type="dxa"/>
            <w:bottom w:w="0" w:type="dxa"/>
            <w:right w:w="108" w:type="dxa"/>
          </w:tblCellMar>
        </w:tblPrEx>
        <w:trPr>
          <w:trHeight w:val="315" w:hRule="atLeast"/>
        </w:trPr>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（3）未说明</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得0分</w:t>
            </w:r>
          </w:p>
        </w:tc>
      </w:tr>
    </w:tbl>
    <w:p>
      <w:pPr>
        <w:rPr>
          <w:rFonts w:hint="eastAsia" w:eastAsia="宋体"/>
          <w:b/>
          <w:bCs/>
          <w:lang w:val="en-US" w:eastAsia="zh-CN"/>
        </w:rPr>
      </w:pPr>
      <w:r>
        <w:rPr>
          <w:rFonts w:hint="eastAsia" w:ascii="Arial" w:hAnsi="Arial" w:cs="Arial"/>
          <w:b/>
          <w:bCs/>
          <w:lang w:val="en-US" w:eastAsia="zh-CN"/>
        </w:rPr>
        <w:t>注：</w:t>
      </w:r>
      <w:r>
        <w:rPr>
          <w:rFonts w:hint="eastAsia"/>
          <w:b/>
          <w:bCs/>
          <w:lang w:val="en-US" w:eastAsia="zh-CN"/>
        </w:rPr>
        <w:t>未按上述要求提供原件的不予得分</w:t>
      </w: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根据排序，得分最高的企业作为本工程全过程造价咨询服务并与我单位签订合同</w:t>
      </w:r>
    </w:p>
    <w:p>
      <w:pPr>
        <w:widowControl/>
        <w:numPr>
          <w:ilvl w:val="0"/>
          <w:numId w:val="1"/>
        </w:numPr>
        <w:spacing w:line="360" w:lineRule="auto"/>
        <w:jc w:val="left"/>
        <w:rPr>
          <w:rFonts w:ascii="宋体" w:hAnsi="宋体"/>
          <w:b/>
          <w:sz w:val="24"/>
        </w:rPr>
      </w:pPr>
      <w:r>
        <w:rPr>
          <w:rFonts w:ascii="宋体" w:hAnsi="宋体"/>
          <w:b/>
          <w:sz w:val="24"/>
        </w:rPr>
        <w:br w:type="page"/>
      </w:r>
    </w:p>
    <w:p>
      <w:pPr>
        <w:pStyle w:val="2"/>
        <w:jc w:val="center"/>
      </w:pPr>
      <w:bookmarkStart w:id="0" w:name="_Toc404690904"/>
      <w:bookmarkStart w:id="1" w:name="_Toc436916360"/>
      <w:r>
        <w:rPr>
          <w:rFonts w:hint="eastAsia"/>
          <w:lang w:val="en-US" w:eastAsia="zh-CN"/>
        </w:rPr>
        <w:t xml:space="preserve">    </w:t>
      </w:r>
      <w:r>
        <w:rPr>
          <w:rFonts w:hint="eastAsia"/>
        </w:rPr>
        <w:t>投标文件格式</w:t>
      </w:r>
      <w:bookmarkEnd w:id="0"/>
      <w:bookmarkEnd w:id="1"/>
      <w:r>
        <w:rPr>
          <w:rFonts w:hint="eastAsia"/>
        </w:rPr>
        <w:t>（投标文件须胶装）</w:t>
      </w:r>
    </w:p>
    <w:p>
      <w:pPr>
        <w:widowControl/>
        <w:spacing w:line="360" w:lineRule="auto"/>
        <w:ind w:firstLine="420"/>
        <w:jc w:val="center"/>
        <w:rPr>
          <w:rStyle w:val="11"/>
        </w:rPr>
      </w:pPr>
    </w:p>
    <w:p>
      <w:pPr>
        <w:widowControl/>
        <w:spacing w:line="360" w:lineRule="auto"/>
        <w:ind w:firstLine="420"/>
        <w:jc w:val="center"/>
        <w:rPr>
          <w:rStyle w:val="11"/>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rPr>
        <w:t>投 标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205" w:firstLineChars="400"/>
        <w:rPr>
          <w:rFonts w:hint="eastAsia" w:ascii="宋体" w:hAnsi="宋体"/>
          <w:b/>
          <w:bCs/>
          <w:sz w:val="44"/>
          <w:szCs w:val="44"/>
        </w:rPr>
      </w:pPr>
      <w:r>
        <w:rPr>
          <w:rFonts w:hint="eastAsia" w:ascii="宋体" w:hAnsi="宋体" w:cs="宋体"/>
          <w:b/>
          <w:bCs/>
          <w:sz w:val="30"/>
          <w:szCs w:val="30"/>
        </w:rPr>
        <w:t>项目名称:</w:t>
      </w: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rPr>
        <w:t>投标人:</w:t>
      </w:r>
    </w:p>
    <w:p>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rPr>
        <w:t>投标文件目录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bCs/>
          <w:szCs w:val="28"/>
        </w:rPr>
        <w:t>.</w:t>
      </w:r>
      <w:r>
        <w:rPr>
          <w:rFonts w:hint="eastAsia" w:ascii="宋体" w:hAnsi="宋体"/>
          <w:szCs w:val="28"/>
        </w:rPr>
        <w:t>中介服务机构人员情况表…………</w:t>
      </w:r>
      <w:r>
        <w:rPr>
          <w:rFonts w:ascii="宋体" w:hAnsi="宋体"/>
          <w:szCs w:val="28"/>
        </w:rPr>
        <w:t>……………………………</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七</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八</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eastAsia="zh-CN"/>
        </w:rPr>
        <w:t>九</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eastAsia="zh-CN"/>
        </w:rPr>
        <w:t>十</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工程全过程造价咨询比选</w:t>
      </w:r>
      <w:r>
        <w:rPr>
          <w:rFonts w:hint="eastAsia" w:ascii="宋体" w:hAnsi="宋体"/>
        </w:rPr>
        <w:t>要求，经我公司认真研究有关要求后，我方愿按上述要求进行投标。我方完全接受本次招标文件规定的所有要求，并承诺在中标后履行我方的全部义务。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 我方同意所递交的投标文件在“投标须知”规定的投标有效期内有效，在此期间内我方的投标如能中标，我方将受此约束。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我方郑重声明：所提供的投标文件内容全部真实有效，如有虚假，愿意接受有关部门依法给予的任何处罚。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除非另外达成协议并生效，否则，中标通知书和本投标文件将构成约束双方合同的组成部分。</w:t>
      </w:r>
    </w:p>
    <w:p>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pPr>
        <w:autoSpaceDE w:val="0"/>
        <w:autoSpaceDN w:val="0"/>
        <w:spacing w:line="450" w:lineRule="exact"/>
        <w:ind w:firstLine="4515" w:firstLineChars="2150"/>
        <w:rPr>
          <w:rFonts w:hint="eastAsia" w:ascii="宋体" w:hAnsi="宋体"/>
          <w:szCs w:val="28"/>
        </w:rPr>
      </w:pP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391621"/>
      <w:bookmarkStart w:id="5" w:name="_Toc290452778"/>
      <w:r>
        <w:rPr>
          <w:rFonts w:hint="eastAsia" w:ascii="宋体" w:hAnsi="宋体"/>
          <w:b/>
          <w:bCs/>
          <w:sz w:val="36"/>
          <w:szCs w:val="36"/>
          <w:lang w:eastAsia="zh-CN"/>
        </w:rPr>
        <w:t>投标函</w:t>
      </w:r>
      <w:bookmarkEnd w:id="4"/>
      <w:bookmarkEnd w:id="5"/>
    </w:p>
    <w:p>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pPr>
        <w:spacing w:line="360" w:lineRule="auto"/>
        <w:ind w:left="720" w:leftChars="200" w:hanging="300" w:hangingChars="125"/>
        <w:rPr>
          <w:rFonts w:hint="eastAsia" w:ascii="宋体" w:hAnsi="宋体"/>
          <w:sz w:val="24"/>
        </w:rPr>
      </w:pPr>
      <w:r>
        <w:rPr>
          <w:rFonts w:hint="eastAsia" w:ascii="宋体" w:hAnsi="宋体"/>
          <w:sz w:val="24"/>
        </w:rPr>
        <w:t>1．我们收到并研究了贵方的</w:t>
      </w:r>
      <w:r>
        <w:rPr>
          <w:rFonts w:hint="eastAsia" w:ascii="宋体" w:hAnsi="宋体"/>
          <w:sz w:val="24"/>
          <w:lang w:eastAsia="zh-CN"/>
        </w:rPr>
        <w:t>比选要求</w:t>
      </w:r>
      <w:r>
        <w:rPr>
          <w:rFonts w:hint="eastAsia" w:ascii="宋体" w:hAnsi="宋体"/>
          <w:sz w:val="24"/>
        </w:rPr>
        <w:t>，愿意按</w:t>
      </w:r>
      <w:r>
        <w:rPr>
          <w:rFonts w:hint="eastAsia" w:ascii="宋体" w:hAnsi="宋体"/>
          <w:sz w:val="24"/>
          <w:lang w:eastAsia="zh-CN"/>
        </w:rPr>
        <w:t>要求</w:t>
      </w:r>
      <w:r>
        <w:rPr>
          <w:rFonts w:hint="eastAsia" w:ascii="宋体" w:hAnsi="宋体"/>
          <w:sz w:val="24"/>
        </w:rPr>
        <w:t xml:space="preserve">规定的工作内容承担工程项目造价咨询任务，严格执行承诺的咨询义务。 </w:t>
      </w:r>
    </w:p>
    <w:p>
      <w:pPr>
        <w:spacing w:line="360" w:lineRule="auto"/>
        <w:ind w:left="720" w:leftChars="200" w:hanging="300" w:hangingChars="125"/>
        <w:rPr>
          <w:rFonts w:hint="eastAsia" w:ascii="宋体" w:hAnsi="宋体"/>
          <w:sz w:val="24"/>
        </w:rPr>
      </w:pPr>
      <w:r>
        <w:rPr>
          <w:rFonts w:hint="eastAsia" w:ascii="宋体" w:hAnsi="宋体"/>
          <w:sz w:val="24"/>
        </w:rPr>
        <w:t>2．我们的咨询服务收费报价：大写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hint="eastAsia" w:ascii="宋体" w:hAnsi="宋体"/>
          <w:sz w:val="24"/>
        </w:rPr>
      </w:pPr>
      <w:r>
        <w:rPr>
          <w:rFonts w:hint="eastAsia" w:ascii="宋体" w:hAnsi="宋体"/>
          <w:sz w:val="24"/>
        </w:rPr>
        <w:t>4．如果我们中标，我们保证按招标文件和承诺报价书的要求和贵方签订委托协议，成立造价咨询服务小组，按投标文件的承诺安排专业人员实施服务。</w:t>
      </w:r>
    </w:p>
    <w:p>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3</w:t>
      </w:r>
      <w:r>
        <w:rPr>
          <w:rFonts w:hint="eastAsia" w:ascii="宋体" w:hAnsi="宋体"/>
          <w:sz w:val="24"/>
        </w:rPr>
        <w:t>0天内信守本投标文件，在此期限期满之前的任何时间，本投标文件一直对我们具有约束力。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投标人（公章）：</w:t>
      </w: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法定代表人或授权代理人签字：</w:t>
      </w:r>
    </w:p>
    <w:p>
      <w:pPr>
        <w:spacing w:line="360" w:lineRule="auto"/>
        <w:ind w:left="420" w:leftChars="200"/>
        <w:rPr>
          <w:rFonts w:hint="eastAsia" w:ascii="宋体" w:hAnsi="宋体"/>
          <w:sz w:val="24"/>
        </w:rPr>
      </w:pPr>
    </w:p>
    <w:p>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pPr>
        <w:jc w:val="center"/>
        <w:rPr>
          <w:rFonts w:hint="eastAsia" w:ascii="宋体" w:hAnsi="宋体"/>
          <w:b/>
          <w:bCs/>
          <w:sz w:val="36"/>
          <w:szCs w:val="36"/>
          <w:lang w:eastAsia="zh-CN"/>
        </w:rPr>
      </w:pPr>
    </w:p>
    <w:p>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cs="Courier New"/>
          <w:b/>
          <w:kern w:val="0"/>
          <w:sz w:val="36"/>
          <w:szCs w:val="36"/>
        </w:rPr>
      </w:pPr>
      <w:bookmarkStart w:id="6" w:name="_Toc434934431"/>
      <w:bookmarkStart w:id="7" w:name="_Toc434937044"/>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rPr>
        <w:t xml:space="preserve"> </w:t>
      </w:r>
      <w:r>
        <w:rPr>
          <w:rFonts w:hint="eastAsia" w:ascii="宋体" w:hAnsi="宋体" w:cs="Courier New"/>
          <w:kern w:val="0"/>
          <w:szCs w:val="21"/>
          <w:lang w:eastAsia="zh-CN"/>
        </w:rPr>
        <w:t>工程全过程造价咨询比选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59264;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pq/T9UAAAAHAQAADwAA&#10;AAAAAAABACAAAAAiAAAAZHJzL2Rvd25yZXYueG1sUEsBAhQAFAAAAAgAh07iQMsN3C/gAQAA6AMA&#10;AA4AAAAAAAAAAQAgAAAAJAEAAGRycy9lMm9Eb2MueG1sUEsFBgAAAAAGAAYAWQEAAHYFA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0288;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1R8s2AAAAAoB&#10;AAAPAAAAAAAAAAEAIAAAACIAAABkcnMvZG93bnJldi54bWxQSwECFAAUAAAACACHTuJAp8KeZuIB&#10;AADoAwAADgAAAAAAAAABACAAAAAnAQAAZHJzL2Uyb0RvYy54bWxQSwUGAAAAAAYABgBZAQAAewUA&#10;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投标人：（公章）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w:t>
      </w:r>
      <w:r>
        <w:rPr>
          <w:rFonts w:hint="eastAsia" w:ascii="宋体" w:hAnsi="宋体"/>
          <w:b/>
          <w:bCs/>
          <w:sz w:val="36"/>
          <w:szCs w:val="36"/>
        </w:rPr>
        <w:t>中介服务机构人员情况表</w:t>
      </w:r>
    </w:p>
    <w:p>
      <w:pPr>
        <w:keepNext/>
        <w:keepLines/>
        <w:spacing w:line="360" w:lineRule="auto"/>
        <w:jc w:val="center"/>
        <w:outlineLvl w:val="3"/>
        <w:rPr>
          <w:rFonts w:hint="eastAsia" w:ascii="宋体" w:hAnsi="宋体"/>
          <w:b/>
          <w:bCs/>
          <w:sz w:val="36"/>
          <w:szCs w:val="36"/>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sz w:val="21"/>
          <w:szCs w:val="21"/>
        </w:rPr>
      </w:pPr>
      <w:r>
        <w:rPr>
          <w:rFonts w:hint="eastAsia" w:ascii="宋体" w:hAnsi="宋体"/>
          <w:b/>
          <w:sz w:val="21"/>
          <w:szCs w:val="21"/>
        </w:rPr>
        <w:t>注：1.本表中应附所有本企业从事相关中介服务的人员，并提供相关证书原件，以备</w:t>
      </w:r>
      <w:r>
        <w:rPr>
          <w:rFonts w:hint="eastAsia" w:ascii="宋体" w:hAnsi="宋体"/>
          <w:b/>
          <w:sz w:val="21"/>
          <w:szCs w:val="21"/>
          <w:lang w:eastAsia="zh-CN"/>
        </w:rPr>
        <w:t>比选</w:t>
      </w:r>
      <w:r>
        <w:rPr>
          <w:rFonts w:hint="eastAsia" w:ascii="宋体" w:hAnsi="宋体"/>
          <w:b/>
          <w:sz w:val="21"/>
          <w:szCs w:val="21"/>
        </w:rPr>
        <w:t>委员会进行核对评审。</w:t>
      </w:r>
    </w:p>
    <w:p>
      <w:pPr>
        <w:tabs>
          <w:tab w:val="left" w:pos="2010"/>
        </w:tabs>
        <w:ind w:firstLine="422" w:firstLineChars="200"/>
        <w:jc w:val="left"/>
        <w:rPr>
          <w:rFonts w:hint="eastAsia" w:ascii="宋体" w:hAnsi="宋体"/>
          <w:b/>
          <w:sz w:val="21"/>
          <w:szCs w:val="21"/>
        </w:rPr>
      </w:pPr>
      <w:r>
        <w:rPr>
          <w:rFonts w:hint="eastAsia" w:ascii="宋体" w:hAnsi="宋体"/>
          <w:b/>
          <w:sz w:val="21"/>
          <w:szCs w:val="21"/>
        </w:rPr>
        <w:t>2.须在本表后附上述表格涉及的相关证明资料。</w:t>
      </w:r>
    </w:p>
    <w:p>
      <w:pPr>
        <w:tabs>
          <w:tab w:val="left" w:pos="2010"/>
        </w:tabs>
        <w:jc w:val="left"/>
        <w:rPr>
          <w:rFonts w:hint="eastAsia" w:ascii="宋体" w:hAnsi="宋体"/>
          <w:b/>
          <w:sz w:val="32"/>
          <w:szCs w:val="32"/>
        </w:rPr>
      </w:pPr>
      <w:r>
        <w:rPr>
          <w:rFonts w:hint="eastAsia" w:ascii="宋体" w:hAnsi="宋体"/>
          <w:b/>
          <w:sz w:val="32"/>
          <w:szCs w:val="32"/>
        </w:rPr>
        <w:br w:type="page"/>
      </w: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七、本项目服务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sz w:val="21"/>
          <w:szCs w:val="21"/>
        </w:rPr>
      </w:pPr>
      <w:r>
        <w:rPr>
          <w:rFonts w:hint="eastAsia" w:ascii="宋体" w:hAnsi="宋体"/>
          <w:b/>
          <w:sz w:val="21"/>
          <w:szCs w:val="21"/>
        </w:rPr>
        <w:t>注：1.本表中应附</w:t>
      </w:r>
      <w:r>
        <w:rPr>
          <w:rFonts w:hint="eastAsia" w:ascii="宋体" w:hAnsi="宋体"/>
          <w:b/>
          <w:sz w:val="21"/>
          <w:szCs w:val="21"/>
          <w:lang w:eastAsia="zh-CN"/>
        </w:rPr>
        <w:t>本项目配备的相关人员</w:t>
      </w:r>
      <w:r>
        <w:rPr>
          <w:rFonts w:hint="eastAsia" w:ascii="宋体" w:hAnsi="宋体"/>
          <w:b/>
          <w:sz w:val="21"/>
          <w:szCs w:val="21"/>
        </w:rPr>
        <w:t>，</w:t>
      </w:r>
      <w:r>
        <w:rPr>
          <w:rFonts w:hint="eastAsia" w:ascii="宋体" w:hAnsi="宋体"/>
          <w:b/>
          <w:sz w:val="21"/>
          <w:szCs w:val="21"/>
          <w:lang w:eastAsia="zh-CN"/>
        </w:rPr>
        <w:t>如有证书的提供相关证书，</w:t>
      </w:r>
      <w:r>
        <w:rPr>
          <w:rFonts w:hint="eastAsia" w:ascii="宋体" w:hAnsi="宋体"/>
          <w:b/>
          <w:sz w:val="21"/>
          <w:szCs w:val="21"/>
        </w:rPr>
        <w:t>以备</w:t>
      </w:r>
      <w:r>
        <w:rPr>
          <w:rFonts w:hint="eastAsia" w:ascii="宋体" w:hAnsi="宋体"/>
          <w:b/>
          <w:sz w:val="21"/>
          <w:szCs w:val="21"/>
          <w:lang w:eastAsia="zh-CN"/>
        </w:rPr>
        <w:t>比选</w:t>
      </w:r>
      <w:r>
        <w:rPr>
          <w:rFonts w:hint="eastAsia" w:ascii="宋体" w:hAnsi="宋体"/>
          <w:b/>
          <w:sz w:val="21"/>
          <w:szCs w:val="21"/>
        </w:rPr>
        <w:t>委员会进行核对评审。</w:t>
      </w:r>
    </w:p>
    <w:p>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p>
    <w:p>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lang w:eastAsia="zh-CN"/>
        </w:rPr>
        <w:t>需在备注中明确项目负责人及现场派驻人员，中标后不得更换。</w:t>
      </w:r>
    </w:p>
    <w:p>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pPr>
        <w:autoSpaceDE w:val="0"/>
        <w:autoSpaceDN w:val="0"/>
        <w:spacing w:line="460" w:lineRule="exact"/>
        <w:jc w:val="center"/>
        <w:rPr>
          <w:rFonts w:hint="eastAsia" w:ascii="宋体" w:hAnsi="宋体"/>
          <w:sz w:val="36"/>
          <w:szCs w:val="36"/>
        </w:rPr>
      </w:pPr>
    </w:p>
    <w:p>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eastAsia="zh-CN"/>
        </w:rPr>
        <w:t>八、</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zh-CN"/>
        </w:rPr>
        <w:t>九、业绩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eastAsia="zh-CN"/>
        </w:rPr>
        <w:t>十、</w:t>
      </w:r>
      <w:r>
        <w:rPr>
          <w:rFonts w:hint="eastAsia" w:ascii="宋体" w:hAnsi="宋体"/>
          <w:b/>
          <w:sz w:val="36"/>
          <w:szCs w:val="36"/>
        </w:rPr>
        <w:t>各类</w:t>
      </w:r>
      <w:r>
        <w:rPr>
          <w:rFonts w:hint="eastAsia" w:ascii="宋体" w:hAnsi="宋体"/>
          <w:b/>
          <w:sz w:val="36"/>
          <w:szCs w:val="36"/>
          <w:lang w:val="zh-CN"/>
        </w:rPr>
        <w:t>证明材料及其他相关资料</w:t>
      </w:r>
    </w:p>
    <w:p>
      <w:pPr>
        <w:spacing w:line="360" w:lineRule="auto"/>
        <w:rPr>
          <w:rFonts w:hint="eastAsia" w:ascii="宋体" w:hAnsi="宋体"/>
          <w:szCs w:val="28"/>
        </w:rPr>
      </w:pPr>
    </w:p>
    <w:p>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between w:val="none" w:color="auto" w:sz="0" w:space="0"/>
      </w:pBdr>
    </w:pPr>
    <w:r>
      <w:fldChar w:fldCharType="begin"/>
    </w:r>
    <w:r>
      <w:rPr>
        <w:rStyle w:val="10"/>
      </w:rPr>
      <w:instrText xml:space="preserve"> PAGE  </w:instrText>
    </w:r>
    <w:r>
      <w:fldChar w:fldCharType="separate"/>
    </w:r>
    <w:r>
      <w:rPr>
        <w:rStyle w:val="10"/>
      </w:rPr>
      <w:t>4</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0FDD"/>
    <w:multiLevelType w:val="singleLevel"/>
    <w:tmpl w:val="59910FDD"/>
    <w:lvl w:ilvl="0" w:tentative="0">
      <w:start w:val="4"/>
      <w:numFmt w:val="chineseCounting"/>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4E47A17"/>
    <w:rsid w:val="086752B3"/>
    <w:rsid w:val="0A2B151B"/>
    <w:rsid w:val="11341EA7"/>
    <w:rsid w:val="124E6C0B"/>
    <w:rsid w:val="145F1965"/>
    <w:rsid w:val="151F6992"/>
    <w:rsid w:val="15BD6592"/>
    <w:rsid w:val="16F24C74"/>
    <w:rsid w:val="1A3874FC"/>
    <w:rsid w:val="1B20131D"/>
    <w:rsid w:val="1BF725E3"/>
    <w:rsid w:val="1D240BBE"/>
    <w:rsid w:val="1D845CE9"/>
    <w:rsid w:val="1DCB0EC0"/>
    <w:rsid w:val="22934484"/>
    <w:rsid w:val="234971CB"/>
    <w:rsid w:val="260F2F4A"/>
    <w:rsid w:val="281C74E0"/>
    <w:rsid w:val="2A515C6C"/>
    <w:rsid w:val="2BD72012"/>
    <w:rsid w:val="2BEF3496"/>
    <w:rsid w:val="2C7F33F4"/>
    <w:rsid w:val="2CBE15DF"/>
    <w:rsid w:val="2E1E1E9D"/>
    <w:rsid w:val="31846257"/>
    <w:rsid w:val="349B4F01"/>
    <w:rsid w:val="34B76D87"/>
    <w:rsid w:val="34CA10CC"/>
    <w:rsid w:val="35C91A6F"/>
    <w:rsid w:val="364423AB"/>
    <w:rsid w:val="374241B1"/>
    <w:rsid w:val="37A17DFB"/>
    <w:rsid w:val="38246846"/>
    <w:rsid w:val="39C16CA5"/>
    <w:rsid w:val="3BA61806"/>
    <w:rsid w:val="3C0C7C67"/>
    <w:rsid w:val="3E5645AE"/>
    <w:rsid w:val="41D25675"/>
    <w:rsid w:val="420B72FB"/>
    <w:rsid w:val="46824B6B"/>
    <w:rsid w:val="46A05DFB"/>
    <w:rsid w:val="4A433654"/>
    <w:rsid w:val="4CB844C2"/>
    <w:rsid w:val="4CD22D8F"/>
    <w:rsid w:val="4FE22BBF"/>
    <w:rsid w:val="50F61DA8"/>
    <w:rsid w:val="513673A4"/>
    <w:rsid w:val="52F17474"/>
    <w:rsid w:val="552767BC"/>
    <w:rsid w:val="55F77691"/>
    <w:rsid w:val="59223EB6"/>
    <w:rsid w:val="59450CF0"/>
    <w:rsid w:val="59CC2262"/>
    <w:rsid w:val="5A20770E"/>
    <w:rsid w:val="5D5548F7"/>
    <w:rsid w:val="5FE75693"/>
    <w:rsid w:val="67A9539F"/>
    <w:rsid w:val="69FF4F50"/>
    <w:rsid w:val="6A1009F8"/>
    <w:rsid w:val="6C6C7D24"/>
    <w:rsid w:val="6EF40649"/>
    <w:rsid w:val="714B5350"/>
    <w:rsid w:val="71C04BA8"/>
    <w:rsid w:val="724C19C2"/>
    <w:rsid w:val="73CB395E"/>
    <w:rsid w:val="748C7224"/>
    <w:rsid w:val="77B738D2"/>
    <w:rsid w:val="77DC6411"/>
    <w:rsid w:val="7846008F"/>
    <w:rsid w:val="7A9167A5"/>
    <w:rsid w:val="7DE20C36"/>
    <w:rsid w:val="7EFC0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8"/>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0"/>
    <w:pPr>
      <w:spacing w:before="240" w:after="60" w:line="312" w:lineRule="auto"/>
      <w:jc w:val="center"/>
      <w:outlineLvl w:val="1"/>
    </w:pPr>
    <w:rPr>
      <w:rFonts w:asciiTheme="majorHAnsi" w:hAnsiTheme="majorHAnsi" w:cstheme="majorBidi"/>
      <w:b/>
      <w:bCs/>
      <w:kern w:val="28"/>
      <w:sz w:val="32"/>
      <w:szCs w:val="32"/>
    </w:rPr>
  </w:style>
  <w:style w:type="character" w:styleId="10">
    <w:name w:val="page number"/>
    <w:basedOn w:val="9"/>
    <w:qFormat/>
    <w:uiPriority w:val="0"/>
  </w:style>
  <w:style w:type="character" w:customStyle="1" w:styleId="11">
    <w:name w:val="标题 1 Char"/>
    <w:basedOn w:val="9"/>
    <w:link w:val="2"/>
    <w:qFormat/>
    <w:uiPriority w:val="0"/>
    <w:rPr>
      <w:b/>
      <w:bCs/>
      <w:kern w:val="44"/>
      <w:sz w:val="32"/>
      <w:szCs w:val="44"/>
    </w:rPr>
  </w:style>
  <w:style w:type="character" w:customStyle="1" w:styleId="12">
    <w:name w:val="列出段落 Char"/>
    <w:link w:val="13"/>
    <w:qFormat/>
    <w:uiPriority w:val="0"/>
    <w:rPr>
      <w:kern w:val="2"/>
      <w:sz w:val="21"/>
    </w:rPr>
  </w:style>
  <w:style w:type="paragraph" w:customStyle="1" w:styleId="13">
    <w:name w:val="List Paragraph"/>
    <w:basedOn w:val="1"/>
    <w:link w:val="12"/>
    <w:qFormat/>
    <w:uiPriority w:val="0"/>
    <w:pPr>
      <w:ind w:firstLine="420" w:firstLineChars="200"/>
    </w:pPr>
    <w:rPr>
      <w:szCs w:val="20"/>
    </w:rPr>
  </w:style>
  <w:style w:type="character" w:customStyle="1" w:styleId="14">
    <w:name w:val="页眉 Char"/>
    <w:link w:val="6"/>
    <w:qFormat/>
    <w:uiPriority w:val="99"/>
    <w:rPr>
      <w:kern w:val="2"/>
      <w:sz w:val="18"/>
      <w:szCs w:val="18"/>
    </w:rPr>
  </w:style>
  <w:style w:type="character" w:customStyle="1" w:styleId="15">
    <w:name w:val="页眉 Char1"/>
    <w:basedOn w:val="9"/>
    <w:qFormat/>
    <w:uiPriority w:val="0"/>
    <w:rPr>
      <w:kern w:val="2"/>
      <w:sz w:val="18"/>
      <w:szCs w:val="18"/>
    </w:rPr>
  </w:style>
  <w:style w:type="character" w:customStyle="1" w:styleId="16">
    <w:name w:val="页脚 Char"/>
    <w:basedOn w:val="9"/>
    <w:link w:val="5"/>
    <w:qFormat/>
    <w:uiPriority w:val="99"/>
    <w:rPr>
      <w:kern w:val="2"/>
      <w:sz w:val="18"/>
      <w:szCs w:val="18"/>
    </w:rPr>
  </w:style>
  <w:style w:type="paragraph" w:customStyle="1" w:styleId="17">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批注框文本 Char"/>
    <w:basedOn w:val="9"/>
    <w:link w:val="4"/>
    <w:qFormat/>
    <w:uiPriority w:val="0"/>
    <w:rPr>
      <w:kern w:val="2"/>
      <w:sz w:val="18"/>
      <w:szCs w:val="18"/>
    </w:rPr>
  </w:style>
  <w:style w:type="character" w:customStyle="1" w:styleId="19">
    <w:name w:val="副标题 Char"/>
    <w:basedOn w:val="9"/>
    <w:link w:val="7"/>
    <w:qFormat/>
    <w:uiPriority w:val="0"/>
    <w:rPr>
      <w:rFonts w:asciiTheme="majorHAnsi" w:hAnsiTheme="majorHAnsi" w:cstheme="majorBidi"/>
      <w:b/>
      <w:bCs/>
      <w:kern w:val="28"/>
      <w:sz w:val="32"/>
      <w:szCs w:val="32"/>
    </w:rPr>
  </w:style>
  <w:style w:type="paragraph" w:customStyle="1" w:styleId="20">
    <w:name w:val="Normal_3"/>
    <w:qFormat/>
    <w:uiPriority w:val="0"/>
    <w:rPr>
      <w:rFonts w:ascii="Times New Roman" w:hAnsi="Times New Roman" w:eastAsia="宋体" w:cs="Times New Roman"/>
      <w:sz w:val="24"/>
      <w:szCs w:val="24"/>
      <w:lang w:val="en-US" w:eastAsia="zh-CN" w:bidi="ar-SA"/>
    </w:rPr>
  </w:style>
  <w:style w:type="paragraph" w:customStyle="1" w:styleId="21">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13"/>
    <w:qFormat/>
    <w:uiPriority w:val="0"/>
    <w:rPr>
      <w:rFonts w:ascii="Times New Roman" w:hAnsi="Times New Roman" w:eastAsia="Times New Roman" w:cs="Times New Roman"/>
      <w:sz w:val="24"/>
      <w:szCs w:val="24"/>
      <w:lang w:val="en-US" w:eastAsia="zh-CN" w:bidi="ar-SA"/>
    </w:rPr>
  </w:style>
  <w:style w:type="paragraph" w:customStyle="1" w:styleId="2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5"/>
    <w:qFormat/>
    <w:uiPriority w:val="0"/>
    <w:rPr>
      <w:rFonts w:ascii="Times New Roman" w:hAnsi="Times New Roman" w:eastAsia="Times New Roman" w:cs="Times New Roman"/>
      <w:sz w:val="24"/>
      <w:szCs w:val="24"/>
      <w:lang w:val="en-US" w:eastAsia="zh-CN" w:bidi="ar-SA"/>
    </w:rPr>
  </w:style>
  <w:style w:type="paragraph" w:customStyle="1" w:styleId="28">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811</Words>
  <Characters>4623</Characters>
  <Lines>38</Lines>
  <Paragraphs>10</Paragraphs>
  <TotalTime>3</TotalTime>
  <ScaleCrop>false</ScaleCrop>
  <LinksUpToDate>false</LinksUpToDate>
  <CharactersWithSpaces>5424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2020-07-16T03:30:00Z</cp:lastPrinted>
  <dcterms:modified xsi:type="dcterms:W3CDTF">2020-07-16T08:23:51Z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