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pPr>
        <w:widowControl/>
        <w:jc w:val="left"/>
        <w:rPr>
          <w:rFonts w:hint="eastAsia"/>
          <w:b/>
          <w:bCs/>
          <w:sz w:val="24"/>
          <w:lang w:eastAsia="zh-CN"/>
        </w:rPr>
      </w:pPr>
    </w:p>
    <w:p>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437"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587"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7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审查营业执照或事业单位法人证书或执业许可证或自然人的身份证明是否有效。（查验</w:t>
            </w:r>
            <w:r>
              <w:rPr>
                <w:rFonts w:hint="eastAsia" w:ascii="宋体" w:hAnsi="宋体" w:cs="宋体"/>
                <w:color w:val="000000"/>
                <w:kern w:val="0"/>
                <w:sz w:val="21"/>
                <w:szCs w:val="21"/>
                <w:lang w:eastAsia="zh-CN"/>
              </w:rPr>
              <w:t>投标文件中复印件</w:t>
            </w:r>
            <w:r>
              <w:rPr>
                <w:rFonts w:hint="eastAsia" w:ascii="宋体" w:hAnsi="宋体" w:cs="宋体"/>
                <w:color w:val="000000"/>
                <w:kern w:val="0"/>
                <w:sz w:val="21"/>
                <w:szCs w:val="21"/>
                <w:highlight w:val="none"/>
              </w:rPr>
              <w:t>）</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rPr>
              <w:t>201</w:t>
            </w:r>
            <w:r>
              <w:rPr>
                <w:rFonts w:hint="eastAsia" w:ascii="宋体" w:hAnsi="宋体" w:cs="宋体"/>
                <w:color w:val="000000"/>
                <w:kern w:val="0"/>
                <w:sz w:val="21"/>
                <w:szCs w:val="21"/>
                <w:highlight w:val="none"/>
                <w:lang w:val="en-US" w:eastAsia="zh-CN"/>
              </w:rPr>
              <w:t>9年至今任意一</w:t>
            </w:r>
            <w:r>
              <w:rPr>
                <w:rFonts w:hint="eastAsia" w:ascii="宋体" w:hAnsi="宋体" w:cs="宋体"/>
                <w:color w:val="000000"/>
                <w:kern w:val="0"/>
                <w:sz w:val="21"/>
                <w:szCs w:val="21"/>
                <w:highlight w:val="none"/>
              </w:rPr>
              <w:t>年财务状况良好，没有处于财产被接管、破产或其他关、停、并、转状态（查验</w:t>
            </w:r>
            <w:r>
              <w:rPr>
                <w:rFonts w:hint="eastAsia" w:ascii="宋体" w:hAnsi="宋体" w:cs="宋体"/>
                <w:color w:val="000000"/>
                <w:kern w:val="0"/>
                <w:sz w:val="21"/>
                <w:szCs w:val="21"/>
                <w:lang w:eastAsia="zh-CN"/>
              </w:rPr>
              <w:t>投标文件中</w:t>
            </w:r>
            <w:r>
              <w:rPr>
                <w:rFonts w:hint="eastAsia" w:ascii="宋体" w:hAnsi="宋体" w:cs="宋体"/>
                <w:color w:val="000000"/>
                <w:kern w:val="0"/>
                <w:sz w:val="21"/>
                <w:szCs w:val="21"/>
                <w:highlight w:val="none"/>
              </w:rPr>
              <w:t>审计报告</w:t>
            </w:r>
            <w:r>
              <w:rPr>
                <w:rFonts w:hint="eastAsia" w:ascii="宋体" w:hAnsi="宋体" w:cs="宋体"/>
                <w:color w:val="000000"/>
                <w:kern w:val="0"/>
                <w:sz w:val="21"/>
                <w:szCs w:val="21"/>
                <w:highlight w:val="none"/>
                <w:lang w:eastAsia="zh-CN"/>
              </w:rPr>
              <w:t>复印件</w:t>
            </w:r>
            <w:r>
              <w:rPr>
                <w:rFonts w:hint="eastAsia" w:ascii="宋体" w:hAnsi="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2022</w:t>
            </w:r>
            <w:r>
              <w:rPr>
                <w:rFonts w:hint="eastAsia" w:ascii="宋体" w:hAnsi="宋体" w:cs="宋体"/>
                <w:color w:val="000000"/>
                <w:kern w:val="0"/>
                <w:sz w:val="21"/>
                <w:szCs w:val="21"/>
                <w:highlight w:val="none"/>
              </w:rPr>
              <w:t>年新成立的单位无须提供审计报告。</w:t>
            </w:r>
          </w:p>
        </w:tc>
      </w:tr>
      <w:tr>
        <w:tblPrEx>
          <w:tblCellMar>
            <w:top w:w="0" w:type="dxa"/>
            <w:left w:w="108" w:type="dxa"/>
            <w:bottom w:w="0" w:type="dxa"/>
            <w:right w:w="108" w:type="dxa"/>
          </w:tblCellMar>
        </w:tblPrEx>
        <w:trPr>
          <w:trHeight w:val="1030" w:hRule="atLeast"/>
        </w:trPr>
        <w:tc>
          <w:tcPr>
            <w:tcW w:w="1080" w:type="dxa"/>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车辆服务要求</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租赁4辆车辆，其中1辆SUV车，排量不超过1.8；2辆7座商务车，排量不超过3.0；1辆小型轿车，排量不超过2.0。所有车辆车况良好，2017年3月以后挂牌上路，车辆手续齐全、合法合规。（核查投标文件中相关佐证材料扫描件）。</w:t>
            </w:r>
          </w:p>
        </w:tc>
      </w:tr>
      <w:tr>
        <w:tblPrEx>
          <w:tblCellMar>
            <w:top w:w="0" w:type="dxa"/>
            <w:left w:w="108" w:type="dxa"/>
            <w:bottom w:w="0" w:type="dxa"/>
            <w:right w:w="108" w:type="dxa"/>
          </w:tblCellMar>
        </w:tblPrEx>
        <w:trPr>
          <w:trHeight w:val="1010" w:hRule="atLeast"/>
        </w:trPr>
        <w:tc>
          <w:tcPr>
            <w:tcW w:w="1080" w:type="dxa"/>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司机驾龄</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司机驾龄8年（含）以上。（核查投标文件中相关佐证材料扫描件）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spacing w:line="360" w:lineRule="auto"/>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hint="default"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车辆购买保险</w:t>
            </w:r>
          </w:p>
        </w:tc>
        <w:tc>
          <w:tcPr>
            <w:tcW w:w="6560" w:type="dxa"/>
            <w:tcBorders>
              <w:top w:val="nil"/>
              <w:left w:val="nil"/>
              <w:bottom w:val="single" w:color="auto" w:sz="4" w:space="0"/>
              <w:right w:val="single" w:color="auto" w:sz="4" w:space="0"/>
            </w:tcBorders>
            <w:shd w:val="clear" w:color="auto" w:fill="auto"/>
            <w:vAlign w:val="center"/>
          </w:tcPr>
          <w:p>
            <w:pPr>
              <w:widowControl/>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车辆所含保险需购买第三者责任险不少于30万，司机及乘客意外险不少于30万。（核查投标文件中相关佐证材料扫描件）</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spacing w:line="360" w:lineRule="auto"/>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符合比选公告要求及相关法律法规要求。</w:t>
            </w:r>
          </w:p>
        </w:tc>
      </w:tr>
      <w:tr>
        <w:tblPrEx>
          <w:tblCellMar>
            <w:top w:w="0" w:type="dxa"/>
            <w:left w:w="108" w:type="dxa"/>
            <w:bottom w:w="0" w:type="dxa"/>
            <w:right w:w="108" w:type="dxa"/>
          </w:tblCellMar>
        </w:tblPrEx>
        <w:trPr>
          <w:trHeight w:val="463"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60" w:lineRule="auto"/>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8"/>
        <w:tblW w:w="10080" w:type="dxa"/>
        <w:tblInd w:w="93" w:type="dxa"/>
        <w:tblLayout w:type="fixed"/>
        <w:tblCellMar>
          <w:top w:w="0" w:type="dxa"/>
          <w:left w:w="108" w:type="dxa"/>
          <w:bottom w:w="0" w:type="dxa"/>
          <w:right w:w="108" w:type="dxa"/>
        </w:tblCellMar>
      </w:tblPr>
      <w:tblGrid>
        <w:gridCol w:w="1570"/>
        <w:gridCol w:w="4247"/>
        <w:gridCol w:w="4263"/>
      </w:tblGrid>
      <w:tr>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89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技术部分：50分                                                                                                                                                                          商务部分：20分</w:t>
            </w:r>
          </w:p>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投标报价：30分                                                                       </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2761" w:hRule="atLeast"/>
        </w:trPr>
        <w:tc>
          <w:tcPr>
            <w:tcW w:w="157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hint="eastAsia" w:ascii="宋体" w:hAnsi="宋体" w:cs="宋体"/>
                <w:color w:val="000000"/>
                <w:kern w:val="0"/>
                <w:sz w:val="20"/>
                <w:szCs w:val="20"/>
              </w:rPr>
            </w:pPr>
            <w:r>
              <w:rPr>
                <w:rFonts w:hint="eastAsia" w:ascii="宋体" w:hAnsi="宋体" w:cs="宋体"/>
                <w:color w:val="000000"/>
                <w:kern w:val="0"/>
                <w:sz w:val="20"/>
                <w:szCs w:val="20"/>
              </w:rPr>
              <w:t>投标报价</w:t>
            </w:r>
          </w:p>
          <w:p>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0分）</w:t>
            </w:r>
          </w:p>
        </w:tc>
        <w:tc>
          <w:tcPr>
            <w:tcW w:w="4247" w:type="dxa"/>
            <w:tcBorders>
              <w:top w:val="single" w:color="auto" w:sz="4" w:space="0"/>
              <w:left w:val="nil"/>
              <w:bottom w:val="single" w:color="auto" w:sz="4" w:space="0"/>
              <w:right w:val="single" w:color="000000" w:sz="4" w:space="0"/>
            </w:tcBorders>
            <w:shd w:val="clear" w:color="auto" w:fill="auto"/>
            <w:vAlign w:val="top"/>
          </w:tcPr>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3、增减分计算办法：（1）当P=0时，投标人的投标报价得分为30分；（2）当P＜0时，偏差率每有-1%减2分，从30分减起，减至20分为止；（3）当P＞0时，偏差率每有+1%减2分，从30分减起，减至20分为止</w:t>
            </w:r>
          </w:p>
        </w:tc>
        <w:tc>
          <w:tcPr>
            <w:tcW w:w="426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tblPrEx>
          <w:tblCellMar>
            <w:top w:w="0" w:type="dxa"/>
            <w:left w:w="108" w:type="dxa"/>
            <w:bottom w:w="0" w:type="dxa"/>
            <w:right w:w="108" w:type="dxa"/>
          </w:tblCellMar>
        </w:tblPrEx>
        <w:trPr>
          <w:trHeight w:val="512" w:hRule="atLeast"/>
        </w:trPr>
        <w:tc>
          <w:tcPr>
            <w:tcW w:w="157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技术部分</w:t>
            </w: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租赁公司提供的车辆技术参数综合评分（10分）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71"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租赁公司提供的服务方案综合评分（10分）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525"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租赁公司配备的司机人员素质综合评分（10分）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497"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租赁公司提供的节油方案综合评分（10分）</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506"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租赁公司提供的其他承诺综合评分（10）</w:t>
            </w: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优</w:t>
            </w:r>
            <w:r>
              <w:rPr>
                <w:rFonts w:hint="eastAsia" w:ascii="宋体" w:hAnsi="宋体" w:cs="宋体"/>
                <w:color w:val="000000"/>
                <w:kern w:val="0"/>
                <w:sz w:val="20"/>
                <w:szCs w:val="20"/>
                <w:lang w:val="en-US" w:eastAsia="zh-CN"/>
              </w:rPr>
              <w:t>10-7</w:t>
            </w:r>
            <w:r>
              <w:rPr>
                <w:rFonts w:hint="eastAsia" w:ascii="宋体" w:hAnsi="宋体" w:cs="宋体"/>
                <w:color w:val="000000"/>
                <w:kern w:val="0"/>
                <w:sz w:val="20"/>
                <w:szCs w:val="20"/>
              </w:rPr>
              <w:t>分；良</w:t>
            </w:r>
            <w:r>
              <w:rPr>
                <w:rFonts w:hint="eastAsia" w:ascii="宋体" w:hAnsi="宋体" w:cs="宋体"/>
                <w:color w:val="000000"/>
                <w:kern w:val="0"/>
                <w:sz w:val="20"/>
                <w:szCs w:val="20"/>
                <w:lang w:val="en-US" w:eastAsia="zh-CN"/>
              </w:rPr>
              <w:t>6-4</w:t>
            </w:r>
            <w:r>
              <w:rPr>
                <w:rFonts w:hint="eastAsia" w:ascii="宋体" w:hAnsi="宋体" w:cs="宋体"/>
                <w:color w:val="000000"/>
                <w:kern w:val="0"/>
                <w:sz w:val="20"/>
                <w:szCs w:val="20"/>
              </w:rPr>
              <w:t>分；一般1</w:t>
            </w:r>
            <w:r>
              <w:rPr>
                <w:rFonts w:hint="eastAsia" w:ascii="宋体" w:hAnsi="宋体" w:cs="宋体"/>
                <w:color w:val="000000"/>
                <w:kern w:val="0"/>
                <w:sz w:val="20"/>
                <w:szCs w:val="20"/>
                <w:lang w:val="en-US" w:eastAsia="zh-CN"/>
              </w:rPr>
              <w:t>-3分，差0</w:t>
            </w:r>
            <w:r>
              <w:rPr>
                <w:rFonts w:hint="eastAsia" w:ascii="宋体" w:hAnsi="宋体" w:cs="宋体"/>
                <w:color w:val="000000"/>
                <w:kern w:val="0"/>
                <w:sz w:val="20"/>
                <w:szCs w:val="20"/>
              </w:rPr>
              <w:t>分。</w:t>
            </w:r>
          </w:p>
        </w:tc>
      </w:tr>
      <w:tr>
        <w:tblPrEx>
          <w:tblCellMar>
            <w:top w:w="0" w:type="dxa"/>
            <w:left w:w="108" w:type="dxa"/>
            <w:bottom w:w="0" w:type="dxa"/>
            <w:right w:w="108" w:type="dxa"/>
          </w:tblCellMar>
        </w:tblPrEx>
        <w:trPr>
          <w:trHeight w:val="506" w:hRule="atLeast"/>
        </w:trPr>
        <w:tc>
          <w:tcPr>
            <w:tcW w:w="157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85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default" w:ascii="宋体" w:hAnsi="宋体" w:eastAsia="宋体" w:cs="宋体"/>
                <w:color w:val="000000"/>
                <w:kern w:val="0"/>
                <w:sz w:val="20"/>
                <w:szCs w:val="20"/>
                <w:lang w:val="en-US" w:eastAsia="zh-CN"/>
              </w:rPr>
            </w:pPr>
            <w:bookmarkStart w:id="0" w:name="_GoBack"/>
            <w:bookmarkEnd w:id="0"/>
            <w:r>
              <w:rPr>
                <w:rFonts w:hint="eastAsia" w:ascii="宋体" w:hAnsi="宋体" w:cs="宋体"/>
                <w:color w:val="000000"/>
                <w:kern w:val="0"/>
                <w:sz w:val="20"/>
                <w:szCs w:val="20"/>
                <w:lang w:val="en-US" w:eastAsia="zh-CN"/>
              </w:rPr>
              <w:t>上述评分因素查验投标文件中技术部分中相关的资料，未提供不得分</w:t>
            </w:r>
          </w:p>
        </w:tc>
      </w:tr>
      <w:tr>
        <w:tblPrEx>
          <w:tblCellMar>
            <w:top w:w="0" w:type="dxa"/>
            <w:left w:w="108" w:type="dxa"/>
            <w:bottom w:w="0" w:type="dxa"/>
            <w:right w:w="108" w:type="dxa"/>
          </w:tblCellMar>
        </w:tblPrEx>
        <w:trPr>
          <w:trHeight w:val="1738" w:hRule="atLeast"/>
        </w:trPr>
        <w:tc>
          <w:tcPr>
            <w:tcW w:w="1570" w:type="dxa"/>
            <w:vMerge w:val="restart"/>
            <w:tcBorders>
              <w:top w:val="nil"/>
              <w:left w:val="single" w:color="auto" w:sz="4" w:space="0"/>
              <w:right w:val="single" w:color="auto" w:sz="4" w:space="0"/>
            </w:tcBorders>
            <w:shd w:val="clear" w:color="auto" w:fill="auto"/>
            <w:vAlign w:val="center"/>
          </w:tcPr>
          <w:p>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商务部分</w:t>
            </w:r>
          </w:p>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（20分）</w:t>
            </w: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车辆购买保险金额（6分）</w:t>
            </w:r>
          </w:p>
          <w:p>
            <w:pPr>
              <w:widowControl/>
              <w:jc w:val="left"/>
              <w:rPr>
                <w:rFonts w:hint="default" w:ascii="宋体" w:hAnsi="宋体" w:eastAsia="宋体" w:cs="宋体"/>
                <w:color w:val="000000"/>
                <w:kern w:val="0"/>
                <w:sz w:val="20"/>
                <w:szCs w:val="20"/>
                <w:highlight w:val="none"/>
                <w:lang w:val="en-US" w:eastAsia="zh-CN"/>
              </w:rPr>
            </w:pPr>
          </w:p>
        </w:tc>
        <w:tc>
          <w:tcPr>
            <w:tcW w:w="4263" w:type="dxa"/>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color w:val="000000"/>
                <w:kern w:val="0"/>
                <w:sz w:val="20"/>
                <w:szCs w:val="20"/>
                <w:lang w:val="en-US"/>
              </w:rPr>
            </w:pPr>
            <w:r>
              <w:rPr>
                <w:rFonts w:hint="eastAsia" w:ascii="宋体" w:hAnsi="宋体" w:cs="宋体"/>
                <w:color w:val="000000"/>
                <w:kern w:val="0"/>
                <w:sz w:val="20"/>
                <w:szCs w:val="20"/>
                <w:highlight w:val="none"/>
                <w:lang w:val="en-US" w:eastAsia="zh-CN"/>
              </w:rPr>
              <w:t>60-80万（含）加1分；80-200万（含）加2分；200-500万（含）加3分，根据每辆车可累加，本项累加最多得6分。（投标文件需附相关佐证资料扫描件）</w:t>
            </w:r>
            <w:r>
              <w:rPr>
                <w:rFonts w:hint="eastAsia" w:ascii="宋体" w:hAnsi="宋体" w:cs="宋体"/>
                <w:color w:val="000000"/>
                <w:kern w:val="0"/>
                <w:sz w:val="20"/>
                <w:szCs w:val="20"/>
                <w:lang w:val="en-US" w:eastAsia="zh-CN"/>
              </w:rPr>
              <w:t>（注：保险包括</w:t>
            </w:r>
            <w:r>
              <w:rPr>
                <w:rFonts w:hint="eastAsia" w:ascii="宋体" w:hAnsi="宋体" w:cs="宋体"/>
                <w:color w:val="000000"/>
                <w:kern w:val="0"/>
                <w:sz w:val="20"/>
                <w:szCs w:val="20"/>
                <w:highlight w:val="none"/>
                <w:lang w:val="en-US" w:eastAsia="zh-CN"/>
              </w:rPr>
              <w:t>第三者责任险，车损险、强险、司机人员意外险等</w:t>
            </w:r>
            <w:r>
              <w:rPr>
                <w:rFonts w:hint="eastAsia" w:ascii="宋体" w:hAnsi="宋体" w:cs="宋体"/>
                <w:color w:val="000000"/>
                <w:kern w:val="0"/>
                <w:sz w:val="20"/>
                <w:szCs w:val="20"/>
                <w:lang w:val="en-US" w:eastAsia="zh-CN"/>
              </w:rPr>
              <w:t>）</w:t>
            </w:r>
          </w:p>
        </w:tc>
      </w:tr>
      <w:tr>
        <w:tblPrEx>
          <w:tblCellMar>
            <w:top w:w="0" w:type="dxa"/>
            <w:left w:w="108" w:type="dxa"/>
            <w:bottom w:w="0" w:type="dxa"/>
            <w:right w:w="108" w:type="dxa"/>
          </w:tblCellMar>
        </w:tblPrEx>
        <w:trPr>
          <w:trHeight w:val="1153" w:hRule="atLeast"/>
        </w:trPr>
        <w:tc>
          <w:tcPr>
            <w:tcW w:w="157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司机人员的驾龄（4分）</w:t>
            </w:r>
          </w:p>
        </w:tc>
        <w:tc>
          <w:tcPr>
            <w:tcW w:w="4263"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8-10（含）年，得2分；10-12（含）年，得3分；12-15（含）年，得4分；本项最多得4分。（投标文件需附相关佐证资料扫描件）</w:t>
            </w:r>
          </w:p>
        </w:tc>
      </w:tr>
      <w:tr>
        <w:tblPrEx>
          <w:tblCellMar>
            <w:top w:w="0" w:type="dxa"/>
            <w:left w:w="108" w:type="dxa"/>
            <w:bottom w:w="0" w:type="dxa"/>
            <w:right w:w="108" w:type="dxa"/>
          </w:tblCellMar>
        </w:tblPrEx>
        <w:trPr>
          <w:trHeight w:val="1427" w:hRule="atLeast"/>
        </w:trPr>
        <w:tc>
          <w:tcPr>
            <w:tcW w:w="1570"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lang w:val="en-US" w:eastAsia="zh-CN"/>
              </w:rPr>
              <w:t>车辆购买落户时间（10分）</w:t>
            </w:r>
          </w:p>
        </w:tc>
        <w:tc>
          <w:tcPr>
            <w:tcW w:w="4263" w:type="dxa"/>
            <w:tcBorders>
              <w:top w:val="nil"/>
              <w:left w:val="nil"/>
              <w:bottom w:val="single" w:color="auto" w:sz="4" w:space="0"/>
              <w:right w:val="single" w:color="auto" w:sz="4" w:space="0"/>
            </w:tcBorders>
            <w:shd w:val="clear" w:color="auto" w:fill="auto"/>
            <w:vAlign w:val="center"/>
          </w:tcPr>
          <w:p>
            <w:pPr>
              <w:widowControl/>
              <w:rPr>
                <w:rFonts w:hint="default" w:ascii="宋体" w:hAnsi="宋体" w:cs="宋体"/>
                <w:color w:val="000000"/>
                <w:kern w:val="0"/>
                <w:sz w:val="20"/>
                <w:szCs w:val="20"/>
                <w:lang w:val="en-US" w:eastAsia="zh-CN"/>
              </w:rPr>
            </w:pPr>
            <w:r>
              <w:rPr>
                <w:rFonts w:hint="eastAsia" w:ascii="宋体" w:hAnsi="宋体" w:cs="宋体"/>
                <w:color w:val="000000"/>
                <w:kern w:val="0"/>
                <w:sz w:val="20"/>
                <w:szCs w:val="20"/>
                <w:highlight w:val="none"/>
                <w:lang w:val="en-US" w:eastAsia="zh-CN"/>
              </w:rPr>
              <w:t>2017年6月（含）-2019年6月的，得1分；2019年6月（含）-2021年6月的，得2分；2021年6月（含）-至今，得3分，根据每辆车可累加，本项最多得10分。（投标文件需附相关佐证资料扫描件）</w:t>
            </w:r>
          </w:p>
        </w:tc>
      </w:tr>
    </w:tbl>
    <w:p>
      <w:pPr>
        <w:rPr>
          <w:rFonts w:hint="eastAsia"/>
          <w:b/>
          <w:bCs/>
          <w:sz w:val="20"/>
          <w:szCs w:val="20"/>
          <w:lang w:val="en-US" w:eastAsia="zh-CN"/>
        </w:rPr>
      </w:pP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w:t>
      </w:r>
      <w:r>
        <w:rPr>
          <w:rFonts w:hint="eastAsia" w:ascii="宋体" w:hAnsi="宋体"/>
          <w:b/>
          <w:sz w:val="24"/>
          <w:lang w:val="en-US" w:eastAsia="zh-CN"/>
        </w:rPr>
        <w:t>中标人</w:t>
      </w:r>
      <w:r>
        <w:rPr>
          <w:rFonts w:hint="eastAsia" w:ascii="宋体" w:hAnsi="宋体"/>
          <w:b/>
          <w:sz w:val="24"/>
          <w:lang w:eastAsia="zh-CN"/>
        </w:rPr>
        <w:t>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A9018D"/>
    <w:rsid w:val="05D43B35"/>
    <w:rsid w:val="06AF1515"/>
    <w:rsid w:val="07472E25"/>
    <w:rsid w:val="07DE2CD3"/>
    <w:rsid w:val="07DF4970"/>
    <w:rsid w:val="07EA73C5"/>
    <w:rsid w:val="086752B3"/>
    <w:rsid w:val="0872235B"/>
    <w:rsid w:val="0A2B151B"/>
    <w:rsid w:val="0B0D430E"/>
    <w:rsid w:val="0B7F16DF"/>
    <w:rsid w:val="0BBC0FA3"/>
    <w:rsid w:val="0C626212"/>
    <w:rsid w:val="0D780A9E"/>
    <w:rsid w:val="0D9910B0"/>
    <w:rsid w:val="0EAA5270"/>
    <w:rsid w:val="0EE73C05"/>
    <w:rsid w:val="0FE01D5B"/>
    <w:rsid w:val="10032DAD"/>
    <w:rsid w:val="10E07932"/>
    <w:rsid w:val="10EC5EFB"/>
    <w:rsid w:val="110A3474"/>
    <w:rsid w:val="11341EA7"/>
    <w:rsid w:val="11E0036E"/>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9105622"/>
    <w:rsid w:val="19917927"/>
    <w:rsid w:val="19E04DC9"/>
    <w:rsid w:val="1A3874FC"/>
    <w:rsid w:val="1AC77E9D"/>
    <w:rsid w:val="1B20131D"/>
    <w:rsid w:val="1B4057E3"/>
    <w:rsid w:val="1BF725E3"/>
    <w:rsid w:val="1C2473A2"/>
    <w:rsid w:val="1D240BBE"/>
    <w:rsid w:val="1D351539"/>
    <w:rsid w:val="1D845CE9"/>
    <w:rsid w:val="1DCB0EC0"/>
    <w:rsid w:val="1E167054"/>
    <w:rsid w:val="1E4E6C15"/>
    <w:rsid w:val="1E5919C3"/>
    <w:rsid w:val="1E94061B"/>
    <w:rsid w:val="1EB569EA"/>
    <w:rsid w:val="1F5A661E"/>
    <w:rsid w:val="1FE93EF2"/>
    <w:rsid w:val="20B94664"/>
    <w:rsid w:val="20E06AFB"/>
    <w:rsid w:val="21B573DF"/>
    <w:rsid w:val="2229015B"/>
    <w:rsid w:val="22567BFC"/>
    <w:rsid w:val="22934484"/>
    <w:rsid w:val="22955210"/>
    <w:rsid w:val="22B64C59"/>
    <w:rsid w:val="234971CB"/>
    <w:rsid w:val="23F16B0C"/>
    <w:rsid w:val="260F2F4A"/>
    <w:rsid w:val="26312FF5"/>
    <w:rsid w:val="27670C43"/>
    <w:rsid w:val="281C74E0"/>
    <w:rsid w:val="28227487"/>
    <w:rsid w:val="293D5C68"/>
    <w:rsid w:val="2A3E6B37"/>
    <w:rsid w:val="2A515C6C"/>
    <w:rsid w:val="2B3F1219"/>
    <w:rsid w:val="2B4B77A9"/>
    <w:rsid w:val="2BD72012"/>
    <w:rsid w:val="2BEF3496"/>
    <w:rsid w:val="2C7F33F4"/>
    <w:rsid w:val="2CBE15DF"/>
    <w:rsid w:val="2E1E1E9D"/>
    <w:rsid w:val="2ED95035"/>
    <w:rsid w:val="2EDC4D96"/>
    <w:rsid w:val="309051B6"/>
    <w:rsid w:val="30BB178B"/>
    <w:rsid w:val="31846257"/>
    <w:rsid w:val="31C705FE"/>
    <w:rsid w:val="324B7372"/>
    <w:rsid w:val="324F1FD6"/>
    <w:rsid w:val="341D6C13"/>
    <w:rsid w:val="3483778D"/>
    <w:rsid w:val="3485544C"/>
    <w:rsid w:val="349B4F01"/>
    <w:rsid w:val="34B76D87"/>
    <w:rsid w:val="34BA3179"/>
    <w:rsid w:val="34CA10CC"/>
    <w:rsid w:val="358932A9"/>
    <w:rsid w:val="35C91A6F"/>
    <w:rsid w:val="364423AB"/>
    <w:rsid w:val="368E25AF"/>
    <w:rsid w:val="374241B1"/>
    <w:rsid w:val="37A17DFB"/>
    <w:rsid w:val="38246846"/>
    <w:rsid w:val="38C871CC"/>
    <w:rsid w:val="396B18F3"/>
    <w:rsid w:val="39C16CA5"/>
    <w:rsid w:val="3A4024B3"/>
    <w:rsid w:val="3A62773C"/>
    <w:rsid w:val="3AED6192"/>
    <w:rsid w:val="3BA61806"/>
    <w:rsid w:val="3BC525E8"/>
    <w:rsid w:val="3C0C7C67"/>
    <w:rsid w:val="3CE14E72"/>
    <w:rsid w:val="3DEC6C1A"/>
    <w:rsid w:val="3E304B6F"/>
    <w:rsid w:val="3E5645AE"/>
    <w:rsid w:val="3F1B617E"/>
    <w:rsid w:val="3F6B49E7"/>
    <w:rsid w:val="407713CF"/>
    <w:rsid w:val="411C0F21"/>
    <w:rsid w:val="41B12925"/>
    <w:rsid w:val="41D25675"/>
    <w:rsid w:val="420B72FB"/>
    <w:rsid w:val="422E4A30"/>
    <w:rsid w:val="427E3424"/>
    <w:rsid w:val="44585060"/>
    <w:rsid w:val="462B5AED"/>
    <w:rsid w:val="4641218F"/>
    <w:rsid w:val="466D3DDE"/>
    <w:rsid w:val="46824B6B"/>
    <w:rsid w:val="46A05DFB"/>
    <w:rsid w:val="47A35F49"/>
    <w:rsid w:val="486C41D0"/>
    <w:rsid w:val="49822EB0"/>
    <w:rsid w:val="4A433654"/>
    <w:rsid w:val="4B1B6F3D"/>
    <w:rsid w:val="4CA22CD2"/>
    <w:rsid w:val="4CB844C2"/>
    <w:rsid w:val="4CD22D8F"/>
    <w:rsid w:val="4CDB7D50"/>
    <w:rsid w:val="4CF37027"/>
    <w:rsid w:val="4DF87E62"/>
    <w:rsid w:val="4ED15FDA"/>
    <w:rsid w:val="4F693909"/>
    <w:rsid w:val="4FA05F31"/>
    <w:rsid w:val="4FE22BBF"/>
    <w:rsid w:val="504F2826"/>
    <w:rsid w:val="506D51E4"/>
    <w:rsid w:val="50842675"/>
    <w:rsid w:val="50E62CF2"/>
    <w:rsid w:val="50F61DA8"/>
    <w:rsid w:val="513673A4"/>
    <w:rsid w:val="52162A82"/>
    <w:rsid w:val="52F17474"/>
    <w:rsid w:val="5320165F"/>
    <w:rsid w:val="539775BC"/>
    <w:rsid w:val="542B1C64"/>
    <w:rsid w:val="545D4B80"/>
    <w:rsid w:val="54733718"/>
    <w:rsid w:val="54C00038"/>
    <w:rsid w:val="54C539E4"/>
    <w:rsid w:val="552767BC"/>
    <w:rsid w:val="554D5E9C"/>
    <w:rsid w:val="55F77691"/>
    <w:rsid w:val="57880077"/>
    <w:rsid w:val="57D30508"/>
    <w:rsid w:val="59223EB6"/>
    <w:rsid w:val="59450CF0"/>
    <w:rsid w:val="59CC2262"/>
    <w:rsid w:val="5A20770E"/>
    <w:rsid w:val="5ACD5E2C"/>
    <w:rsid w:val="5ADB5852"/>
    <w:rsid w:val="5B9D46F0"/>
    <w:rsid w:val="5BBA1DA4"/>
    <w:rsid w:val="5CF728D6"/>
    <w:rsid w:val="5D5548F7"/>
    <w:rsid w:val="5D992979"/>
    <w:rsid w:val="5E3621C1"/>
    <w:rsid w:val="5E782277"/>
    <w:rsid w:val="5E917E2C"/>
    <w:rsid w:val="5FE75693"/>
    <w:rsid w:val="602E725E"/>
    <w:rsid w:val="603D1753"/>
    <w:rsid w:val="62232491"/>
    <w:rsid w:val="633366CE"/>
    <w:rsid w:val="636D59F7"/>
    <w:rsid w:val="645B207F"/>
    <w:rsid w:val="64C56F22"/>
    <w:rsid w:val="67811C48"/>
    <w:rsid w:val="67A9539F"/>
    <w:rsid w:val="689F385E"/>
    <w:rsid w:val="68AC26C1"/>
    <w:rsid w:val="69DC785F"/>
    <w:rsid w:val="69FF4F50"/>
    <w:rsid w:val="6A1009F8"/>
    <w:rsid w:val="6A5808A5"/>
    <w:rsid w:val="6C6C7D24"/>
    <w:rsid w:val="6CAA2CB7"/>
    <w:rsid w:val="6EF40649"/>
    <w:rsid w:val="6F317710"/>
    <w:rsid w:val="710042F6"/>
    <w:rsid w:val="714B5350"/>
    <w:rsid w:val="71C04BA8"/>
    <w:rsid w:val="724C19C2"/>
    <w:rsid w:val="72A96818"/>
    <w:rsid w:val="73CB395E"/>
    <w:rsid w:val="74370701"/>
    <w:rsid w:val="748C7224"/>
    <w:rsid w:val="748F7EBB"/>
    <w:rsid w:val="7501578F"/>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1387</Words>
  <Characters>1514</Characters>
  <Lines>38</Lines>
  <Paragraphs>10</Paragraphs>
  <TotalTime>14</TotalTime>
  <ScaleCrop>false</ScaleCrop>
  <LinksUpToDate>false</LinksUpToDate>
  <CharactersWithSpaces>1761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2022-12-16T01:37:02Z</cp:lastPrinted>
  <dcterms:modified xsi:type="dcterms:W3CDTF">2022-12-16T03:39:36Z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E17A87D3FA0A41C1AA5E998312F9A9F4</vt:lpwstr>
  </property>
</Properties>
</file>