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8"/>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28"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587"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678"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1326" w:hRule="atLeast"/>
        </w:trPr>
        <w:tc>
          <w:tcPr>
            <w:tcW w:w="1080"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1030" w:hRule="atLeast"/>
        </w:trPr>
        <w:tc>
          <w:tcPr>
            <w:tcW w:w="1080" w:type="dxa"/>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车辆服务要求</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租赁4辆车辆，其中1辆SUV车，排量不超过1.8；2辆7座商务车，排量不超过3.0；1辆小型轿车，排量不超过2.0。所有车辆车况良好，2017年3月以后挂牌上路，车辆手续齐全、合法合规。（核查投标文件中相关佐证材料扫描件）。</w:t>
            </w:r>
          </w:p>
        </w:tc>
      </w:tr>
      <w:tr>
        <w:tblPrEx>
          <w:tblCellMar>
            <w:top w:w="0" w:type="dxa"/>
            <w:left w:w="108" w:type="dxa"/>
            <w:bottom w:w="0" w:type="dxa"/>
            <w:right w:w="108" w:type="dxa"/>
          </w:tblCellMar>
        </w:tblPrEx>
        <w:trPr>
          <w:trHeight w:val="1010" w:hRule="atLeast"/>
        </w:trPr>
        <w:tc>
          <w:tcPr>
            <w:tcW w:w="1080" w:type="dxa"/>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司机驾龄</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司机驾龄8年（含）以上。（核查投标文件中相关佐证材料扫描件）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车辆购买保险</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车辆所含保险需购买第三者责任险不少于30万，司机及乘客意外险不少于30万。（核查投标文件中相关佐证材料扫描件）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spacing w:line="360"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符合比选公告要求及相关法律法规要求。</w:t>
            </w:r>
          </w:p>
        </w:tc>
      </w:tr>
      <w:tr>
        <w:tblPrEx>
          <w:tblCellMar>
            <w:top w:w="0" w:type="dxa"/>
            <w:left w:w="108" w:type="dxa"/>
            <w:bottom w:w="0" w:type="dxa"/>
            <w:right w:w="108" w:type="dxa"/>
          </w:tblCellMar>
        </w:tblPrEx>
        <w:trPr>
          <w:trHeight w:val="7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8"/>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89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技术部分：50分                                                                                                                                                                          商务部分：20分</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76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投标报价</w:t>
            </w:r>
          </w:p>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0分）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3、增减分计算办法：（1）当P=0时，投标人的投标报价得分为30分；（2）当P＜0时，偏差率每有-1%减2分，从30分减起，减至20分为止；（3）当P＞0时，偏差率每有+1%减2分，从30分减起，减至20分为止</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512" w:hRule="atLeast"/>
        </w:trPr>
        <w:tc>
          <w:tcPr>
            <w:tcW w:w="157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技术部分</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租赁公司提供的车辆技术参数综合评分（10分）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71"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租赁公司提供的服务方案综合评分（10分）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525"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租赁公司配备的司机人员素质综合评分（10分）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97"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租赁公司提供的节油方案综合评分（10分）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506"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租赁公司提供的其他承诺综合评分（10）</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506" w:hRule="atLeast"/>
        </w:trPr>
        <w:tc>
          <w:tcPr>
            <w:tcW w:w="157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5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上述评分因素查验投标文件中技术部分中相关的资料，未提供不得分</w:t>
            </w:r>
          </w:p>
        </w:tc>
      </w:tr>
      <w:tr>
        <w:tblPrEx>
          <w:tblCellMar>
            <w:top w:w="0" w:type="dxa"/>
            <w:left w:w="108" w:type="dxa"/>
            <w:bottom w:w="0" w:type="dxa"/>
            <w:right w:w="108" w:type="dxa"/>
          </w:tblCellMar>
        </w:tblPrEx>
        <w:trPr>
          <w:trHeight w:val="1738" w:hRule="atLeast"/>
        </w:trPr>
        <w:tc>
          <w:tcPr>
            <w:tcW w:w="157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商务部分</w:t>
            </w:r>
          </w:p>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车辆购买保险金额（6分）</w:t>
            </w:r>
          </w:p>
          <w:p>
            <w:pPr>
              <w:widowControl/>
              <w:jc w:val="left"/>
              <w:rPr>
                <w:rFonts w:hint="default" w:ascii="宋体" w:hAnsi="宋体" w:eastAsia="宋体" w:cs="宋体"/>
                <w:color w:val="000000"/>
                <w:kern w:val="0"/>
                <w:sz w:val="20"/>
                <w:szCs w:val="20"/>
                <w:highlight w:val="none"/>
                <w:lang w:val="en-US" w:eastAsia="zh-CN"/>
              </w:rPr>
            </w:pP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highlight w:val="none"/>
                <w:lang w:val="en-US" w:eastAsia="zh-CN"/>
              </w:rPr>
              <w:t>60-80万（含）加1分；80-200万（含）加2分；200-500万（含）加3分，根据每辆车可累加，本项累加最多得6分。（投标文件需附相关佐证资料扫描件）</w:t>
            </w:r>
            <w:r>
              <w:rPr>
                <w:rFonts w:hint="eastAsia" w:ascii="宋体" w:hAnsi="宋体" w:cs="宋体"/>
                <w:color w:val="000000"/>
                <w:kern w:val="0"/>
                <w:sz w:val="20"/>
                <w:szCs w:val="20"/>
                <w:lang w:val="en-US" w:eastAsia="zh-CN"/>
              </w:rPr>
              <w:t>（注：保险包括</w:t>
            </w:r>
            <w:r>
              <w:rPr>
                <w:rFonts w:hint="eastAsia" w:ascii="宋体" w:hAnsi="宋体" w:cs="宋体"/>
                <w:color w:val="000000"/>
                <w:kern w:val="0"/>
                <w:sz w:val="20"/>
                <w:szCs w:val="20"/>
                <w:highlight w:val="none"/>
                <w:lang w:val="en-US" w:eastAsia="zh-CN"/>
              </w:rPr>
              <w:t>第三者责任险，车损险、强险、司机人员意外险等</w:t>
            </w:r>
            <w:r>
              <w:rPr>
                <w:rFonts w:hint="eastAsia" w:ascii="宋体" w:hAnsi="宋体" w:cs="宋体"/>
                <w:color w:val="000000"/>
                <w:kern w:val="0"/>
                <w:sz w:val="20"/>
                <w:szCs w:val="20"/>
                <w:lang w:val="en-US" w:eastAsia="zh-CN"/>
              </w:rPr>
              <w:t>）</w:t>
            </w:r>
          </w:p>
        </w:tc>
      </w:tr>
      <w:tr>
        <w:tblPrEx>
          <w:tblCellMar>
            <w:top w:w="0" w:type="dxa"/>
            <w:left w:w="108" w:type="dxa"/>
            <w:bottom w:w="0" w:type="dxa"/>
            <w:right w:w="108" w:type="dxa"/>
          </w:tblCellMar>
        </w:tblPrEx>
        <w:trPr>
          <w:trHeight w:val="1153"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司机人员的驾龄（4分）</w:t>
            </w:r>
          </w:p>
        </w:tc>
        <w:tc>
          <w:tcPr>
            <w:tcW w:w="426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8-10（含）年，得2分；10-12（含）年，得3分；12-15（含）年，得4分；本项最多得4分。（投标文件需附相关佐证资料扫描件）</w:t>
            </w:r>
          </w:p>
        </w:tc>
      </w:tr>
      <w:tr>
        <w:tblPrEx>
          <w:tblCellMar>
            <w:top w:w="0" w:type="dxa"/>
            <w:left w:w="108" w:type="dxa"/>
            <w:bottom w:w="0" w:type="dxa"/>
            <w:right w:w="108" w:type="dxa"/>
          </w:tblCellMar>
        </w:tblPrEx>
        <w:trPr>
          <w:trHeight w:val="1427" w:hRule="atLeast"/>
        </w:trPr>
        <w:tc>
          <w:tcPr>
            <w:tcW w:w="157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车辆购买落户时间（10分）</w:t>
            </w:r>
          </w:p>
        </w:tc>
        <w:tc>
          <w:tcPr>
            <w:tcW w:w="4263"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0"/>
                <w:szCs w:val="20"/>
                <w:lang w:val="en-US" w:eastAsia="zh-CN"/>
              </w:rPr>
            </w:pPr>
            <w:r>
              <w:rPr>
                <w:rFonts w:hint="eastAsia" w:ascii="宋体" w:hAnsi="宋体" w:cs="宋体"/>
                <w:color w:val="000000"/>
                <w:kern w:val="0"/>
                <w:sz w:val="20"/>
                <w:szCs w:val="20"/>
                <w:highlight w:val="none"/>
                <w:lang w:val="en-US" w:eastAsia="zh-CN"/>
              </w:rPr>
              <w:t>2017年6月（含）-2019年6月的，得1分；2019年6月（含）-2021年6月的，得2分；2021年6月（含）-至今，得3分，根据每辆车可累加，本项最多得10分。（投标文件需附相关佐证资料扫描件）</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w:t>
      </w:r>
      <w:r>
        <w:rPr>
          <w:rFonts w:hint="eastAsia" w:ascii="宋体" w:hAnsi="宋体"/>
          <w:b/>
          <w:sz w:val="24"/>
          <w:lang w:val="en-US" w:eastAsia="zh-CN"/>
        </w:rPr>
        <w:t>中标人</w:t>
      </w:r>
      <w:r>
        <w:rPr>
          <w:rFonts w:hint="eastAsia" w:ascii="宋体" w:hAnsi="宋体"/>
          <w:b/>
          <w:sz w:val="24"/>
          <w:lang w:eastAsia="zh-CN"/>
        </w:rPr>
        <w:t>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ThlODFiMjRlZDZlOTdhODgxZWY1YTc2NTI4OW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E2CD3"/>
    <w:rsid w:val="07DF4970"/>
    <w:rsid w:val="07EA73C5"/>
    <w:rsid w:val="086752B3"/>
    <w:rsid w:val="0872235B"/>
    <w:rsid w:val="0A2B151B"/>
    <w:rsid w:val="0B0D430E"/>
    <w:rsid w:val="0B7F16DF"/>
    <w:rsid w:val="0BBC0FA3"/>
    <w:rsid w:val="0C626212"/>
    <w:rsid w:val="0D780A9E"/>
    <w:rsid w:val="0D9910B0"/>
    <w:rsid w:val="0EAA5270"/>
    <w:rsid w:val="0EE73C05"/>
    <w:rsid w:val="0FE01D5B"/>
    <w:rsid w:val="10032DAD"/>
    <w:rsid w:val="10E07932"/>
    <w:rsid w:val="10EC5EFB"/>
    <w:rsid w:val="110A3474"/>
    <w:rsid w:val="11341EA7"/>
    <w:rsid w:val="11E0036E"/>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9105622"/>
    <w:rsid w:val="19917927"/>
    <w:rsid w:val="19E04DC9"/>
    <w:rsid w:val="1A3874FC"/>
    <w:rsid w:val="1AC77E9D"/>
    <w:rsid w:val="1B20131D"/>
    <w:rsid w:val="1B4057E3"/>
    <w:rsid w:val="1BF725E3"/>
    <w:rsid w:val="1C2473A2"/>
    <w:rsid w:val="1D240BBE"/>
    <w:rsid w:val="1D351539"/>
    <w:rsid w:val="1D845CE9"/>
    <w:rsid w:val="1DCB0EC0"/>
    <w:rsid w:val="1E167054"/>
    <w:rsid w:val="1E4E6C15"/>
    <w:rsid w:val="1E5919C3"/>
    <w:rsid w:val="1E94061B"/>
    <w:rsid w:val="1EB569EA"/>
    <w:rsid w:val="1F5A661E"/>
    <w:rsid w:val="1FE93EF2"/>
    <w:rsid w:val="20B94664"/>
    <w:rsid w:val="20E06AFB"/>
    <w:rsid w:val="21B573DF"/>
    <w:rsid w:val="2229015B"/>
    <w:rsid w:val="22567BFC"/>
    <w:rsid w:val="22934484"/>
    <w:rsid w:val="22955210"/>
    <w:rsid w:val="22B64C59"/>
    <w:rsid w:val="234971CB"/>
    <w:rsid w:val="23F16B0C"/>
    <w:rsid w:val="260F2F4A"/>
    <w:rsid w:val="26312FF5"/>
    <w:rsid w:val="27670C43"/>
    <w:rsid w:val="281C74E0"/>
    <w:rsid w:val="28227487"/>
    <w:rsid w:val="293D5C68"/>
    <w:rsid w:val="2A3E6B37"/>
    <w:rsid w:val="2A515C6C"/>
    <w:rsid w:val="2B3F1219"/>
    <w:rsid w:val="2B4B77A9"/>
    <w:rsid w:val="2BD72012"/>
    <w:rsid w:val="2BEF3496"/>
    <w:rsid w:val="2C7F33F4"/>
    <w:rsid w:val="2CBE15DF"/>
    <w:rsid w:val="2E1E1E9D"/>
    <w:rsid w:val="2ED95035"/>
    <w:rsid w:val="2EDC4D96"/>
    <w:rsid w:val="309051B6"/>
    <w:rsid w:val="30BB178B"/>
    <w:rsid w:val="31846257"/>
    <w:rsid w:val="31C705FE"/>
    <w:rsid w:val="324B7372"/>
    <w:rsid w:val="324F1FD6"/>
    <w:rsid w:val="341D6C13"/>
    <w:rsid w:val="3483778D"/>
    <w:rsid w:val="3485544C"/>
    <w:rsid w:val="349B4F01"/>
    <w:rsid w:val="34B76D87"/>
    <w:rsid w:val="34BA3179"/>
    <w:rsid w:val="34CA10CC"/>
    <w:rsid w:val="358932A9"/>
    <w:rsid w:val="35C91A6F"/>
    <w:rsid w:val="364423AB"/>
    <w:rsid w:val="368E25AF"/>
    <w:rsid w:val="374241B1"/>
    <w:rsid w:val="37A17DFB"/>
    <w:rsid w:val="38246846"/>
    <w:rsid w:val="38C871CC"/>
    <w:rsid w:val="396B18F3"/>
    <w:rsid w:val="39C16CA5"/>
    <w:rsid w:val="3A4024B3"/>
    <w:rsid w:val="3A62773C"/>
    <w:rsid w:val="3AED6192"/>
    <w:rsid w:val="3BA61806"/>
    <w:rsid w:val="3BC525E8"/>
    <w:rsid w:val="3C0C7C67"/>
    <w:rsid w:val="3CE14E72"/>
    <w:rsid w:val="3DEC6C1A"/>
    <w:rsid w:val="3E304B6F"/>
    <w:rsid w:val="3E5645AE"/>
    <w:rsid w:val="3F1B617E"/>
    <w:rsid w:val="3F6B49E7"/>
    <w:rsid w:val="407713CF"/>
    <w:rsid w:val="411C0F21"/>
    <w:rsid w:val="41B12925"/>
    <w:rsid w:val="41D25675"/>
    <w:rsid w:val="420B72FB"/>
    <w:rsid w:val="422E4A30"/>
    <w:rsid w:val="427E3424"/>
    <w:rsid w:val="44585060"/>
    <w:rsid w:val="462B5AED"/>
    <w:rsid w:val="4641218F"/>
    <w:rsid w:val="466D3DDE"/>
    <w:rsid w:val="46824B6B"/>
    <w:rsid w:val="46A05DFB"/>
    <w:rsid w:val="47A35F49"/>
    <w:rsid w:val="486C41D0"/>
    <w:rsid w:val="49822EB0"/>
    <w:rsid w:val="4A433654"/>
    <w:rsid w:val="4B1B6F3D"/>
    <w:rsid w:val="4CA22CD2"/>
    <w:rsid w:val="4CB844C2"/>
    <w:rsid w:val="4CD22D8F"/>
    <w:rsid w:val="4CDB7D50"/>
    <w:rsid w:val="4CF37027"/>
    <w:rsid w:val="4D0D7382"/>
    <w:rsid w:val="4DF87E62"/>
    <w:rsid w:val="4ED15FDA"/>
    <w:rsid w:val="4F693909"/>
    <w:rsid w:val="4FA05F31"/>
    <w:rsid w:val="4FE22BBF"/>
    <w:rsid w:val="504F2826"/>
    <w:rsid w:val="506D51E4"/>
    <w:rsid w:val="50842675"/>
    <w:rsid w:val="50E62CF2"/>
    <w:rsid w:val="50F61DA8"/>
    <w:rsid w:val="513673A4"/>
    <w:rsid w:val="52162A82"/>
    <w:rsid w:val="52F17474"/>
    <w:rsid w:val="5320165F"/>
    <w:rsid w:val="539775BC"/>
    <w:rsid w:val="542B1C64"/>
    <w:rsid w:val="545D4B80"/>
    <w:rsid w:val="54733718"/>
    <w:rsid w:val="54C00038"/>
    <w:rsid w:val="54C539E4"/>
    <w:rsid w:val="552767BC"/>
    <w:rsid w:val="554D5E9C"/>
    <w:rsid w:val="55F77691"/>
    <w:rsid w:val="57880077"/>
    <w:rsid w:val="57D30508"/>
    <w:rsid w:val="59223EB6"/>
    <w:rsid w:val="59450CF0"/>
    <w:rsid w:val="59CC2262"/>
    <w:rsid w:val="5A20770E"/>
    <w:rsid w:val="5ACD5E2C"/>
    <w:rsid w:val="5ADB5852"/>
    <w:rsid w:val="5B9D46F0"/>
    <w:rsid w:val="5BBA1DA4"/>
    <w:rsid w:val="5CF728D6"/>
    <w:rsid w:val="5D5548F7"/>
    <w:rsid w:val="5D992979"/>
    <w:rsid w:val="5E3621C1"/>
    <w:rsid w:val="5E782277"/>
    <w:rsid w:val="5E917E2C"/>
    <w:rsid w:val="5FE75693"/>
    <w:rsid w:val="602E725E"/>
    <w:rsid w:val="603D1753"/>
    <w:rsid w:val="62232491"/>
    <w:rsid w:val="633366CE"/>
    <w:rsid w:val="636D59F7"/>
    <w:rsid w:val="645B207F"/>
    <w:rsid w:val="64C56F22"/>
    <w:rsid w:val="67811C48"/>
    <w:rsid w:val="67A9539F"/>
    <w:rsid w:val="689F385E"/>
    <w:rsid w:val="68AC26C1"/>
    <w:rsid w:val="69DC785F"/>
    <w:rsid w:val="69FF4F50"/>
    <w:rsid w:val="6A1009F8"/>
    <w:rsid w:val="6A5808A5"/>
    <w:rsid w:val="6C6C7D24"/>
    <w:rsid w:val="6CAA2CB7"/>
    <w:rsid w:val="6EF40649"/>
    <w:rsid w:val="6F317710"/>
    <w:rsid w:val="710042F6"/>
    <w:rsid w:val="714B5350"/>
    <w:rsid w:val="71C04BA8"/>
    <w:rsid w:val="724C19C2"/>
    <w:rsid w:val="72A96818"/>
    <w:rsid w:val="73CB395E"/>
    <w:rsid w:val="74370701"/>
    <w:rsid w:val="748C7224"/>
    <w:rsid w:val="748F7EBB"/>
    <w:rsid w:val="7501578F"/>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1387</Words>
  <Characters>1514</Characters>
  <Lines>38</Lines>
  <Paragraphs>10</Paragraphs>
  <TotalTime>28</TotalTime>
  <ScaleCrop>false</ScaleCrop>
  <LinksUpToDate>false</LinksUpToDate>
  <CharactersWithSpaces>1761</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Administrator</cp:lastModifiedBy>
  <cp:lastPrinted>2022-12-16T01:37:00Z</cp:lastPrinted>
  <dcterms:modified xsi:type="dcterms:W3CDTF">2022-12-23T01:51:15Z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E17A87D3FA0A41C1AA5E998312F9A9F4</vt:lpwstr>
  </property>
</Properties>
</file>