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eastAsia="zh-CN"/>
        </w:rPr>
        <w:t>已标价工程量清单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七.资格审查资料………………………………………………………（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工程施工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152042578"/>
      <w:bookmarkStart w:id="5" w:name="_Toc415158075"/>
      <w:bookmarkStart w:id="6" w:name="_Toc144974858"/>
      <w:bookmarkStart w:id="7" w:name="_Toc152045789"/>
      <w:bookmarkStart w:id="8" w:name="_Toc415137452"/>
      <w:bookmarkStart w:id="9" w:name="_Toc415139889"/>
      <w:bookmarkStart w:id="10" w:name="_Toc411336278"/>
      <w:bookmarkStart w:id="11" w:name="_Toc415140824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</w:rPr>
        <w:t>工期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日历天，</w:t>
      </w:r>
      <w:r>
        <w:rPr>
          <w:rFonts w:ascii="宋体" w:hAnsi="宋体"/>
          <w:color w:val="auto"/>
          <w:szCs w:val="21"/>
          <w:highlight w:val="none"/>
        </w:rPr>
        <w:t>按合同约定实施和完成承包工程，修补工程中的任何缺陷，工程质量达到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（3）我方承诺在合同约定的期限内完成并移交全部合同工程。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415140827"/>
      <w:bookmarkStart w:id="13" w:name="_Toc415158078"/>
      <w:bookmarkStart w:id="14" w:name="_Toc144974861"/>
      <w:bookmarkStart w:id="15" w:name="_Toc415139892"/>
      <w:bookmarkStart w:id="16" w:name="_Toc152045792"/>
      <w:bookmarkStart w:id="17" w:name="_Toc411336281"/>
      <w:bookmarkStart w:id="18" w:name="_Toc415137455"/>
      <w:bookmarkStart w:id="19" w:name="_Toc152042581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default" w:ascii="Arial" w:hAnsi="宋体" w:eastAsia="黑体"/>
          <w:bCs/>
          <w:kern w:val="0"/>
          <w:szCs w:val="28"/>
          <w:lang w:val="en-US" w:eastAsia="zh-CN"/>
        </w:rPr>
      </w:pPr>
      <w:r>
        <w:rPr>
          <w:rFonts w:hint="eastAsia" w:ascii="Arial" w:hAnsi="宋体" w:eastAsia="黑体"/>
          <w:bCs/>
          <w:kern w:val="0"/>
          <w:szCs w:val="28"/>
          <w:lang w:val="en-US" w:eastAsia="zh-CN"/>
        </w:rPr>
        <w:t xml:space="preserve">    </w:t>
      </w: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keepNext/>
        <w:keepLines/>
        <w:spacing w:before="260" w:after="260" w:line="413" w:lineRule="auto"/>
        <w:jc w:val="center"/>
        <w:outlineLvl w:val="1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五、已标价工程量清单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六、项目管理机构</w:t>
      </w: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415137467"/>
      <w:bookmarkStart w:id="21" w:name="_Toc144974872"/>
      <w:bookmarkStart w:id="22" w:name="_Toc415158090"/>
      <w:bookmarkStart w:id="23" w:name="_Toc411336293"/>
      <w:bookmarkStart w:id="24" w:name="_Toc152042593"/>
      <w:bookmarkStart w:id="25" w:name="_Toc415140839"/>
      <w:bookmarkStart w:id="26" w:name="_Toc152045804"/>
      <w:bookmarkStart w:id="27" w:name="_Toc415139904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8" w:name="_Toc152045805"/>
      <w:bookmarkStart w:id="29" w:name="_Toc415139905"/>
      <w:bookmarkStart w:id="30" w:name="_Toc415158091"/>
      <w:bookmarkStart w:id="31" w:name="_Toc411336294"/>
      <w:bookmarkStart w:id="32" w:name="_Toc415137468"/>
      <w:bookmarkStart w:id="33" w:name="_Toc144974873"/>
      <w:bookmarkStart w:id="34" w:name="_Toc415140840"/>
      <w:bookmarkStart w:id="35" w:name="_Toc152042594"/>
      <w:r>
        <w:rPr>
          <w:rFonts w:ascii="宋体" w:hAnsi="宋体"/>
          <w:b/>
          <w:color w:val="auto"/>
          <w:sz w:val="30"/>
          <w:szCs w:val="30"/>
          <w:highlight w:val="none"/>
        </w:rPr>
        <w:t>（二）主要人员简历表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31"/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“主要人员简历表”中的项目经理应附项目经理证、身份证、职称证、学历证、养老保险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，管理过的项目业绩须附合同协议书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；技术负责人应附身份证、职称证、学历证、养老保险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，管理过的项目业绩须附证明其所任技术职务的企业文件或用户证明；其他主要人员应附职称证（执业证或上岗证书）、养老保险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 w:ascii="宋体" w:hAnsi="宋体"/>
        </w:rPr>
        <w:t>（以上文件除招标文件要求的证明材料以外如有可附）</w:t>
      </w:r>
      <w:r>
        <w:rPr>
          <w:rFonts w:hint="eastAsia"/>
          <w:color w:val="auto"/>
          <w:highlight w:val="none"/>
        </w:rPr>
        <w:t>。</w:t>
      </w:r>
    </w:p>
    <w:p>
      <w:pPr>
        <w:pStyle w:val="31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年毕业于            学校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8"/>
        <w:jc w:val="center"/>
        <w:outlineLvl w:val="2"/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36" w:name="_Toc626"/>
      <w:bookmarkStart w:id="37" w:name="_Toc47861906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七、资格审查资料</w:t>
      </w:r>
      <w:bookmarkEnd w:id="36"/>
      <w:bookmarkEnd w:id="37"/>
    </w:p>
    <w:p>
      <w:pPr>
        <w:rPr>
          <w:rFonts w:ascii="宋体" w:hAnsi="宋体"/>
          <w:color w:val="auto"/>
          <w:highlight w:val="none"/>
        </w:rPr>
      </w:pPr>
    </w:p>
    <w:p>
      <w:pPr>
        <w:pStyle w:val="25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38" w:name="_Toc415158094"/>
      <w:bookmarkStart w:id="39" w:name="_Toc152045808"/>
      <w:bookmarkStart w:id="40" w:name="_Toc415139908"/>
      <w:bookmarkStart w:id="41" w:name="_Toc144974876"/>
      <w:bookmarkStart w:id="42" w:name="_Toc411336297"/>
      <w:bookmarkStart w:id="43" w:name="_Toc415137471"/>
      <w:bookmarkStart w:id="44" w:name="_Toc415140843"/>
      <w:bookmarkStart w:id="45" w:name="_Toc152042597"/>
      <w:r>
        <w:rPr>
          <w:rFonts w:ascii="宋体" w:hAnsi="宋体"/>
          <w:b/>
          <w:color w:val="auto"/>
          <w:sz w:val="30"/>
          <w:szCs w:val="30"/>
          <w:highlight w:val="none"/>
        </w:rPr>
        <w:t>（一）投标人基本情况表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25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0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46" w:name="_Toc411336298"/>
      <w:bookmarkStart w:id="47" w:name="_Toc144974877"/>
      <w:bookmarkStart w:id="48" w:name="_Toc152042598"/>
      <w:bookmarkStart w:id="49" w:name="_Toc415158095"/>
      <w:bookmarkStart w:id="50" w:name="_Toc415137472"/>
      <w:bookmarkStart w:id="51" w:name="_Toc415139909"/>
      <w:bookmarkStart w:id="52" w:name="_Toc415140844"/>
      <w:bookmarkStart w:id="53" w:name="_Toc152045809"/>
      <w:r>
        <w:rPr>
          <w:rFonts w:ascii="宋体" w:hAnsi="宋体"/>
          <w:b/>
          <w:color w:val="auto"/>
          <w:sz w:val="30"/>
          <w:szCs w:val="30"/>
          <w:highlight w:val="none"/>
        </w:rPr>
        <w:t>（二）近年财务状况表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>
      <w:pPr>
        <w:pStyle w:val="29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6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54" w:name="_Toc415137473"/>
      <w:bookmarkStart w:id="55" w:name="_Toc415139910"/>
      <w:bookmarkStart w:id="56" w:name="_Toc415158096"/>
      <w:bookmarkStart w:id="57" w:name="_Toc415140845"/>
      <w:bookmarkStart w:id="58" w:name="_Toc152045810"/>
      <w:bookmarkStart w:id="59" w:name="_Toc411336299"/>
      <w:bookmarkStart w:id="60" w:name="_Toc152042599"/>
      <w:bookmarkStart w:id="61" w:name="_Toc144974878"/>
      <w:r>
        <w:rPr>
          <w:rFonts w:ascii="宋体" w:hAnsi="宋体"/>
          <w:b/>
          <w:color w:val="auto"/>
          <w:sz w:val="30"/>
          <w:szCs w:val="30"/>
          <w:highlight w:val="none"/>
        </w:rPr>
        <w:t>（三）近年完成的类似项目情况表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pStyle w:val="26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3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2" w:name="_Toc152042600"/>
      <w:bookmarkStart w:id="63" w:name="_Toc411336300"/>
      <w:bookmarkStart w:id="64" w:name="_Toc415137474"/>
      <w:bookmarkStart w:id="65" w:name="_Toc152045811"/>
      <w:bookmarkStart w:id="66" w:name="_Toc415158097"/>
      <w:bookmarkStart w:id="67" w:name="_Toc415140846"/>
      <w:bookmarkStart w:id="68" w:name="_Toc144974879"/>
      <w:bookmarkStart w:id="69" w:name="_Toc415139911"/>
      <w:r>
        <w:rPr>
          <w:rFonts w:ascii="宋体" w:hAnsi="宋体"/>
          <w:b/>
          <w:color w:val="auto"/>
          <w:sz w:val="30"/>
          <w:szCs w:val="30"/>
          <w:highlight w:val="none"/>
        </w:rPr>
        <w:t>（四）正在施工的和新承接的项目情况表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Style w:val="43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4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8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70" w:name="_Toc411336301"/>
      <w:bookmarkStart w:id="71" w:name="_Toc415139912"/>
      <w:bookmarkStart w:id="72" w:name="_Toc415137475"/>
      <w:bookmarkStart w:id="73" w:name="_Toc415140847"/>
      <w:bookmarkStart w:id="74" w:name="_Toc415158098"/>
      <w:bookmarkStart w:id="75" w:name="_Toc152042601"/>
      <w:bookmarkStart w:id="76" w:name="_Toc152045812"/>
      <w:bookmarkStart w:id="77" w:name="_Toc144974880"/>
      <w:r>
        <w:rPr>
          <w:rFonts w:ascii="宋体" w:hAnsi="宋体"/>
          <w:b/>
          <w:color w:val="auto"/>
          <w:sz w:val="30"/>
          <w:szCs w:val="30"/>
          <w:highlight w:val="none"/>
        </w:rPr>
        <w:t>（五）近年发生的诉讼及仲裁情况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>
      <w:pPr>
        <w:pStyle w:val="45"/>
        <w:jc w:val="center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8" w:name="_Toc23135"/>
      <w:bookmarkStart w:id="79" w:name="_Toc47861907"/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八</w:t>
      </w:r>
      <w:r>
        <w:rPr>
          <w:rFonts w:ascii="宋体" w:hAnsi="宋体" w:eastAsia="宋体"/>
          <w:color w:val="auto"/>
          <w:highlight w:val="none"/>
        </w:rPr>
        <w:t>、投标文件的其他材料</w:t>
      </w:r>
      <w:bookmarkEnd w:id="78"/>
      <w:bookmarkEnd w:id="79"/>
    </w:p>
    <w:p>
      <w:pPr>
        <w:rPr>
          <w:rFonts w:hint="eastAsia" w:ascii="宋体" w:hAnsi="宋体" w:cs="宋体"/>
          <w:b/>
          <w:color w:val="auto"/>
          <w:highlight w:val="none"/>
        </w:rPr>
      </w:pPr>
      <w:bookmarkStart w:id="80" w:name="_Toc47861909"/>
      <w:bookmarkStart w:id="81" w:name="_Toc44253481"/>
      <w:bookmarkStart w:id="82" w:name="_Toc45118559"/>
      <w:bookmarkStart w:id="83" w:name="_Toc359563289"/>
      <w:bookmarkStart w:id="84" w:name="_Toc271462371"/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  <w:sectPr>
          <w:pgSz w:w="11906" w:h="16838"/>
          <w:pgMar w:top="1418" w:right="1701" w:bottom="1418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85" w:name="_Toc22317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附件1</w:t>
      </w:r>
      <w:bookmarkEnd w:id="80"/>
      <w:bookmarkEnd w:id="81"/>
      <w:bookmarkEnd w:id="82"/>
      <w:bookmarkEnd w:id="85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承诺书</w:t>
      </w:r>
    </w:p>
    <w:p>
      <w:pPr>
        <w:pStyle w:val="49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9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我方在此声明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1、我单位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拟派往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的项目经理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 xml:space="preserve"> （ 项目经理姓名）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未担任其他在建项目建设工程的项目经理。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 xml:space="preserve">2、投标人不得存在下列情形之一： 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①被责令停业，投标资格被暂停或取消，财产被接管、冻结，破产状态；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年至今）</w:t>
      </w:r>
      <w:r>
        <w:rPr>
          <w:rFonts w:hint="eastAsia" w:ascii="宋体" w:hAnsi="宋体" w:cs="宋体"/>
          <w:color w:val="auto"/>
          <w:sz w:val="24"/>
          <w:highlight w:val="none"/>
        </w:rPr>
        <w:t>内有骗取中标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严重违约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重大工程质量问题；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③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年至今）（新注册企业提供从公司成立年度至今）内有建设行政主管部门通报、处罚和停止投标等不良行为的记录或其它不良行为情况等。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3、近年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年至今）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财务状况良好，没有处于财产被接管、破产或其他关、停、并、转状态。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4、我单位如果存在下列情形的，愿意承担取消中标资格、投标保证金不予退还、赔偿超过投标保证金金额的损失部分、接受有关监督部门处罚等后果：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①中标后，无正当理由放弃中标资格；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②中标后，无正当理由不与招标人签订合同；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③在签订合同时，向招标人提出附加条件；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④不按照招标文件要求提交履约保证金；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⑤要求修改、补充和撤销投标文件的实质性内容；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⑥要求更改招标文件和中标通知书的实质性内容；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⑦法律法规和招标文件规定的其他情形。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5、我单位完全响应招标文件所有内容，如我方中标，我方严格按照招标文件合同条款签署合同。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6、对于绿色施工我单位同意按照建设行政主管部门要求实施。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7、我单位承诺所有投标材料设备的品牌、技术参数等均满足招标文件要求，如在实施过程发现材料设备不满足要求的，我方承诺严格按照专用合同条款的相关规定执行。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8、我单位承诺中标后不更换项目负责人（项目经理）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技术负责人、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施工员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安全员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及质检员/质量员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，否则发包人有权解除合同，我方无条件接受并承担由此造成的全部责任，或者按照合同约定无条件接受违约处罚。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我方保证上述信息真实和准确，并愿意承担因我方就此弄虚作假所引起的一切法律后果。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特此承诺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br w:type="page"/>
      </w:r>
      <w:bookmarkStart w:id="86" w:name="_Toc45118560"/>
      <w:bookmarkStart w:id="87" w:name="_Toc47861910"/>
      <w:bookmarkStart w:id="88" w:name="_Toc2992"/>
      <w:bookmarkStart w:id="89" w:name="_Toc44253482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bookmarkEnd w:id="83"/>
      <w:bookmarkEnd w:id="84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2</w:t>
      </w:r>
      <w:bookmarkEnd w:id="86"/>
      <w:bookmarkEnd w:id="87"/>
      <w:bookmarkEnd w:id="88"/>
      <w:bookmarkEnd w:id="89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90" w:name="_Hlk45035881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农民工工资保障金的交纳与使用承诺书</w:t>
      </w:r>
    </w:p>
    <w:p>
      <w:pPr>
        <w:pStyle w:val="48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根据《自治区住房和建设厅 自治区人力资源和社会保障厅 自治区公安厅 自治区高级人民法院 自治区总工会 自治区通信管理局 中国人民银行呼和浩特中心支行关于印发《内蒙古自治区建筑工人实名制和工资支付管理办法》的通知 》 内建工【2018】370号文件中第二十二条的规定，我方对农民工工资保证金的交纳与使用在此向招标人承诺</w:t>
      </w:r>
      <w:r>
        <w:rPr>
          <w:rFonts w:hint="eastAsia" w:ascii="宋体" w:hAnsi="宋体"/>
          <w:color w:val="auto"/>
          <w:sz w:val="24"/>
          <w:highlight w:val="none"/>
        </w:rPr>
        <w:t xml:space="preserve">： 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1、我方参与投标的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项目，一旦中标，我方保证及时并且足额将农民工工资保障金存入指定的账户。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2、如果我方中标，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项目出现拖欠农民工工资情况的，由有关部门按规定从我方的农民工工资保障金中先予支取。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wordWrap w:val="0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bookmarkEnd w:id="90"/>
    <w:p>
      <w:pPr>
        <w:pStyle w:val="51"/>
        <w:rPr>
          <w:rFonts w:ascii="宋体" w:hAnsi="宋体"/>
          <w:color w:val="auto"/>
          <w:highlight w:val="none"/>
        </w:rPr>
      </w:pPr>
    </w:p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91" w:name="_Toc44253483"/>
      <w:bookmarkStart w:id="92" w:name="_Toc47861911"/>
      <w:bookmarkStart w:id="93" w:name="_Toc45118561"/>
    </w:p>
    <w:bookmarkEnd w:id="91"/>
    <w:bookmarkEnd w:id="92"/>
    <w:bookmarkEnd w:id="93"/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</w:pPr>
      <w:bookmarkStart w:id="94" w:name="_Toc51266268"/>
      <w:bookmarkStart w:id="95" w:name="_Toc23328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r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  <w:t>4</w:t>
      </w:r>
      <w:bookmarkEnd w:id="94"/>
      <w:bookmarkEnd w:id="95"/>
    </w:p>
    <w:p>
      <w:pPr>
        <w:rPr>
          <w:rFonts w:ascii="宋体" w:hAnsi="宋体" w:cs="宋体"/>
          <w:b/>
          <w:color w:val="auto"/>
          <w:highlight w:val="none"/>
        </w:rPr>
      </w:pPr>
      <w:bookmarkStart w:id="96" w:name="_GoBack"/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bookmarkEnd w:id="96"/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highlight w:val="none"/>
        </w:rPr>
        <w:t>、其他招标文件要求及投标人认为有必要提供的材料。</w:t>
      </w: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2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DhkMWNmYjZhNTdlNjU0OWNkM2M4NTM3NmYwN2E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6BE3015"/>
    <w:rsid w:val="486C41D0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1DC5BD0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475381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0D63E7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autoRedefine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19</Pages>
  <Words>3356</Words>
  <Characters>3412</Characters>
  <Lines>38</Lines>
  <Paragraphs>10</Paragraphs>
  <TotalTime>14</TotalTime>
  <ScaleCrop>false</ScaleCrop>
  <LinksUpToDate>false</LinksUpToDate>
  <CharactersWithSpaces>4793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pc</cp:lastModifiedBy>
  <cp:lastPrinted>2021-07-28T01:30:00Z</cp:lastPrinted>
  <dcterms:modified xsi:type="dcterms:W3CDTF">2024-03-20T08:26:59Z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E17A87D3FA0A41C1AA5E998312F9A9F4</vt:lpwstr>
  </property>
</Properties>
</file>